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23419" w14:textId="77777777" w:rsidR="00223468" w:rsidRPr="00223468" w:rsidRDefault="00223468" w:rsidP="006011ED">
      <w:pPr>
        <w:keepNext/>
        <w:widowControl w:val="0"/>
        <w:suppressAutoHyphens/>
        <w:rPr>
          <w:b/>
          <w:bCs/>
          <w:szCs w:val="26"/>
        </w:rPr>
      </w:pPr>
      <w:r>
        <w:rPr>
          <w:rFonts w:asciiTheme="minorHAnsi" w:eastAsiaTheme="minorHAnsi" w:hAnsiTheme="minorHAnsi" w:cstheme="minorBidi"/>
          <w:noProof/>
          <w:sz w:val="20"/>
          <w:szCs w:val="20"/>
        </w:rPr>
        <w:drawing>
          <wp:anchor distT="0" distB="0" distL="114300" distR="114300" simplePos="0" relativeHeight="251659264" behindDoc="1" locked="0" layoutInCell="1" allowOverlap="1" wp14:anchorId="7F99D13E" wp14:editId="4AFD406B">
            <wp:simplePos x="0" y="0"/>
            <wp:positionH relativeFrom="column">
              <wp:posOffset>24130</wp:posOffset>
            </wp:positionH>
            <wp:positionV relativeFrom="paragraph">
              <wp:posOffset>-149860</wp:posOffset>
            </wp:positionV>
            <wp:extent cx="476250" cy="838200"/>
            <wp:effectExtent l="19050" t="0" r="0" b="0"/>
            <wp:wrapNone/>
            <wp:docPr id="3" name="Image 1" descr="Description : logo_co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_cob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838200"/>
                    </a:xfrm>
                    <a:prstGeom prst="rect">
                      <a:avLst/>
                    </a:prstGeom>
                    <a:noFill/>
                    <a:ln>
                      <a:noFill/>
                    </a:ln>
                  </pic:spPr>
                </pic:pic>
              </a:graphicData>
            </a:graphic>
          </wp:anchor>
        </w:drawing>
      </w:r>
      <w:r w:rsidRPr="00223468">
        <w:rPr>
          <w:rFonts w:ascii="CG Times" w:hAnsi="CG Times"/>
          <w:b/>
          <w:bCs/>
          <w:szCs w:val="26"/>
        </w:rPr>
        <w:tab/>
      </w:r>
      <w:r w:rsidR="006408DD">
        <w:rPr>
          <w:rFonts w:ascii="CG Times" w:hAnsi="CG Times"/>
          <w:b/>
          <w:bCs/>
          <w:szCs w:val="26"/>
        </w:rPr>
        <w:t xml:space="preserve">     </w:t>
      </w:r>
      <w:r w:rsidRPr="00223468">
        <w:rPr>
          <w:b/>
          <w:bCs/>
          <w:szCs w:val="26"/>
        </w:rPr>
        <w:t xml:space="preserve">COMMISSION BANCAIRE </w:t>
      </w:r>
      <w:r w:rsidRPr="00223468">
        <w:rPr>
          <w:b/>
          <w:bCs/>
          <w:szCs w:val="26"/>
        </w:rPr>
        <w:tab/>
      </w:r>
      <w:r w:rsidRPr="00223468">
        <w:rPr>
          <w:b/>
          <w:bCs/>
          <w:szCs w:val="26"/>
        </w:rPr>
        <w:tab/>
      </w:r>
      <w:r w:rsidRPr="00223468">
        <w:rPr>
          <w:b/>
          <w:bCs/>
          <w:szCs w:val="26"/>
        </w:rPr>
        <w:tab/>
      </w:r>
    </w:p>
    <w:p w14:paraId="77B59EB6" w14:textId="77777777" w:rsidR="00C32A39" w:rsidRDefault="006408DD" w:rsidP="006011ED">
      <w:pPr>
        <w:keepNext/>
        <w:widowControl w:val="0"/>
        <w:suppressAutoHyphens/>
        <w:ind w:firstLine="708"/>
        <w:rPr>
          <w:b/>
          <w:bCs/>
          <w:szCs w:val="26"/>
        </w:rPr>
      </w:pPr>
      <w:r>
        <w:rPr>
          <w:b/>
          <w:bCs/>
          <w:szCs w:val="26"/>
        </w:rPr>
        <w:t xml:space="preserve">                         </w:t>
      </w:r>
      <w:r w:rsidR="00C32A39">
        <w:rPr>
          <w:b/>
          <w:bCs/>
          <w:szCs w:val="26"/>
        </w:rPr>
        <w:t>DE</w:t>
      </w:r>
    </w:p>
    <w:p w14:paraId="0D96A115" w14:textId="206663DF" w:rsidR="00223468" w:rsidRDefault="006408DD" w:rsidP="006011ED">
      <w:pPr>
        <w:pStyle w:val="Titre1"/>
        <w:widowControl w:val="0"/>
        <w:numPr>
          <w:ilvl w:val="0"/>
          <w:numId w:val="0"/>
        </w:numPr>
        <w:suppressAutoHyphens/>
      </w:pPr>
      <w:r>
        <w:t xml:space="preserve">               </w:t>
      </w:r>
      <w:r w:rsidR="00123195">
        <w:t xml:space="preserve"> </w:t>
      </w:r>
      <w:r w:rsidR="00223468" w:rsidRPr="00223468">
        <w:t>L’AFRIQUE CENTRALE</w:t>
      </w:r>
    </w:p>
    <w:p w14:paraId="66AE6AEF" w14:textId="77777777" w:rsidR="00930D3F" w:rsidRPr="00930D3F" w:rsidRDefault="00930D3F" w:rsidP="006011ED">
      <w:pPr>
        <w:keepNext/>
        <w:widowControl w:val="0"/>
        <w:suppressAutoHyphens/>
        <w:rPr>
          <w:b/>
          <w:sz w:val="16"/>
        </w:rPr>
      </w:pPr>
      <w:r w:rsidRPr="00930D3F">
        <w:rPr>
          <w:sz w:val="16"/>
        </w:rPr>
        <w:tab/>
      </w:r>
      <w:r w:rsidRPr="00930D3F">
        <w:rPr>
          <w:sz w:val="16"/>
        </w:rPr>
        <w:tab/>
      </w:r>
      <w:r w:rsidRPr="00930D3F">
        <w:rPr>
          <w:b/>
          <w:sz w:val="16"/>
        </w:rPr>
        <w:t>_________________</w:t>
      </w:r>
      <w:r>
        <w:rPr>
          <w:b/>
          <w:sz w:val="16"/>
        </w:rPr>
        <w:t>________</w:t>
      </w:r>
    </w:p>
    <w:p w14:paraId="4C493787" w14:textId="77777777" w:rsidR="00930D3F" w:rsidRPr="00930D3F" w:rsidRDefault="00930D3F" w:rsidP="006011ED">
      <w:pPr>
        <w:keepNext/>
        <w:widowControl w:val="0"/>
        <w:suppressAutoHyphens/>
        <w:spacing w:before="120" w:after="120"/>
        <w:rPr>
          <w:b/>
        </w:rPr>
      </w:pPr>
      <w:r w:rsidRPr="00930D3F">
        <w:rPr>
          <w:b/>
        </w:rPr>
        <w:tab/>
        <w:t xml:space="preserve">            Secrétariat Général</w:t>
      </w:r>
    </w:p>
    <w:p w14:paraId="2FE414AE" w14:textId="77777777" w:rsidR="00E42DAA" w:rsidRDefault="00223468" w:rsidP="006011ED">
      <w:pPr>
        <w:keepNext/>
        <w:widowControl w:val="0"/>
        <w:suppressAutoHyphens/>
        <w:ind w:firstLine="708"/>
        <w:rPr>
          <w:b/>
          <w:bCs/>
          <w:szCs w:val="26"/>
        </w:rPr>
      </w:pPr>
      <w:r w:rsidRPr="00223468">
        <w:rPr>
          <w:b/>
          <w:bCs/>
          <w:szCs w:val="26"/>
        </w:rPr>
        <w:tab/>
      </w:r>
    </w:p>
    <w:p w14:paraId="5BFA1A7F" w14:textId="77777777" w:rsidR="00C83A76" w:rsidRDefault="00C83A76" w:rsidP="006011ED">
      <w:pPr>
        <w:keepNext/>
        <w:widowControl w:val="0"/>
        <w:suppressAutoHyphens/>
        <w:ind w:firstLine="708"/>
        <w:rPr>
          <w:b/>
          <w:bCs/>
          <w:szCs w:val="26"/>
        </w:rPr>
      </w:pPr>
    </w:p>
    <w:p w14:paraId="24D75853" w14:textId="77777777" w:rsidR="00F64FE3" w:rsidRPr="009804F3" w:rsidRDefault="00F64FE3" w:rsidP="006011ED">
      <w:pPr>
        <w:keepNext/>
        <w:widowControl w:val="0"/>
        <w:suppressAutoHyphens/>
        <w:ind w:firstLine="708"/>
        <w:rPr>
          <w:b/>
          <w:bCs/>
          <w:color w:val="984806" w:themeColor="accent6" w:themeShade="80"/>
          <w:szCs w:val="26"/>
        </w:rPr>
      </w:pPr>
    </w:p>
    <w:p w14:paraId="169AC41C" w14:textId="06FE1F51" w:rsidR="00AF129A" w:rsidRPr="00017876" w:rsidRDefault="00AF129A" w:rsidP="00AF129A">
      <w:pPr>
        <w:pStyle w:val="Titre1"/>
        <w:keepNext w:val="0"/>
        <w:keepLines/>
        <w:widowControl w:val="0"/>
        <w:numPr>
          <w:ilvl w:val="0"/>
          <w:numId w:val="0"/>
        </w:numPr>
        <w:jc w:val="center"/>
        <w:rPr>
          <w:smallCaps/>
          <w:color w:val="000080"/>
          <w:sz w:val="36"/>
          <w:szCs w:val="36"/>
        </w:rPr>
      </w:pPr>
      <w:r w:rsidRPr="00017876">
        <w:rPr>
          <w:smallCaps/>
          <w:color w:val="000080"/>
          <w:sz w:val="36"/>
          <w:szCs w:val="36"/>
        </w:rPr>
        <w:t>SÉMINAIRE DE DIFFUSION DU NOUVEAU DISPOSITIF R</w:t>
      </w:r>
      <w:r>
        <w:rPr>
          <w:smallCaps/>
          <w:color w:val="000080"/>
          <w:sz w:val="36"/>
          <w:szCs w:val="36"/>
        </w:rPr>
        <w:t xml:space="preserve">ÉGLEMENTAIRE </w:t>
      </w:r>
      <w:r w:rsidRPr="00017876">
        <w:rPr>
          <w:smallCaps/>
          <w:color w:val="000080"/>
          <w:sz w:val="36"/>
          <w:szCs w:val="36"/>
        </w:rPr>
        <w:t>RELATIF AUX CONDITIONS D</w:t>
      </w:r>
      <w:r>
        <w:rPr>
          <w:smallCaps/>
          <w:color w:val="000080"/>
          <w:sz w:val="36"/>
          <w:szCs w:val="36"/>
        </w:rPr>
        <w:t>’</w:t>
      </w:r>
      <w:r w:rsidRPr="00017876">
        <w:rPr>
          <w:smallCaps/>
          <w:color w:val="000080"/>
          <w:sz w:val="36"/>
          <w:szCs w:val="36"/>
        </w:rPr>
        <w:t>EXERCICE ET DE CONTR</w:t>
      </w:r>
      <w:r>
        <w:rPr>
          <w:smallCaps/>
          <w:color w:val="000080"/>
          <w:sz w:val="36"/>
          <w:szCs w:val="36"/>
        </w:rPr>
        <w:t>Ô</w:t>
      </w:r>
      <w:r w:rsidRPr="00017876">
        <w:rPr>
          <w:smallCaps/>
          <w:color w:val="000080"/>
          <w:sz w:val="36"/>
          <w:szCs w:val="36"/>
        </w:rPr>
        <w:t>LE DE L</w:t>
      </w:r>
      <w:r w:rsidR="00D1309B">
        <w:rPr>
          <w:smallCaps/>
          <w:color w:val="000080"/>
          <w:sz w:val="36"/>
          <w:szCs w:val="36"/>
        </w:rPr>
        <w:t>’</w:t>
      </w:r>
      <w:r w:rsidRPr="00017876">
        <w:rPr>
          <w:smallCaps/>
          <w:color w:val="000080"/>
          <w:sz w:val="36"/>
          <w:szCs w:val="36"/>
        </w:rPr>
        <w:t>ACTIVITE DE MICROFINANCE DANS LA CEMAC</w:t>
      </w:r>
    </w:p>
    <w:p w14:paraId="4A6224F6" w14:textId="77777777" w:rsidR="00AF129A" w:rsidRDefault="00AF129A" w:rsidP="00AF129A">
      <w:pPr>
        <w:keepLines/>
        <w:widowControl w:val="0"/>
        <w:spacing w:line="360" w:lineRule="auto"/>
        <w:jc w:val="center"/>
        <w:rPr>
          <w:rFonts w:ascii="Monotype Corsiva" w:eastAsiaTheme="minorHAnsi" w:hAnsi="Monotype Corsiva"/>
          <w:b/>
          <w:sz w:val="28"/>
          <w:szCs w:val="28"/>
          <w:lang w:eastAsia="en-US"/>
        </w:rPr>
      </w:pPr>
    </w:p>
    <w:p w14:paraId="3230D373" w14:textId="32870685" w:rsidR="00AF129A" w:rsidRDefault="00AF129A" w:rsidP="00AF129A">
      <w:pPr>
        <w:keepLines/>
        <w:widowControl w:val="0"/>
        <w:spacing w:line="360" w:lineRule="auto"/>
        <w:jc w:val="center"/>
        <w:rPr>
          <w:rFonts w:ascii="Monotype Corsiva" w:eastAsiaTheme="minorHAnsi" w:hAnsi="Monotype Corsiva"/>
          <w:b/>
          <w:sz w:val="28"/>
          <w:szCs w:val="28"/>
          <w:lang w:eastAsia="en-US"/>
        </w:rPr>
      </w:pPr>
      <w:r w:rsidRPr="00017876">
        <w:rPr>
          <w:rFonts w:ascii="Monotype Corsiva" w:eastAsiaTheme="minorHAnsi" w:hAnsi="Monotype Corsiva"/>
          <w:b/>
          <w:sz w:val="28"/>
          <w:szCs w:val="28"/>
          <w:lang w:eastAsia="en-US"/>
        </w:rPr>
        <w:t>Yaoundé, le 26 juin 2018</w:t>
      </w:r>
    </w:p>
    <w:p w14:paraId="0111E1DB" w14:textId="26123141" w:rsidR="00AF129A" w:rsidRDefault="00AF129A" w:rsidP="00AF129A">
      <w:pPr>
        <w:rPr>
          <w:rFonts w:ascii="Monotype Corsiva" w:eastAsiaTheme="minorHAnsi" w:hAnsi="Monotype Corsiva"/>
          <w:sz w:val="28"/>
          <w:szCs w:val="28"/>
          <w:lang w:eastAsia="en-US"/>
        </w:rPr>
      </w:pPr>
    </w:p>
    <w:p w14:paraId="144C380E" w14:textId="04132333" w:rsidR="00F64FE3" w:rsidRDefault="00AF129A" w:rsidP="00AF129A">
      <w:pPr>
        <w:tabs>
          <w:tab w:val="left" w:pos="3990"/>
        </w:tabs>
        <w:rPr>
          <w:b/>
          <w:i/>
          <w:sz w:val="26"/>
          <w:szCs w:val="26"/>
        </w:rPr>
      </w:pPr>
      <w:r>
        <w:rPr>
          <w:rFonts w:ascii="Monotype Corsiva" w:eastAsiaTheme="minorHAnsi" w:hAnsi="Monotype Corsiva"/>
          <w:sz w:val="28"/>
          <w:szCs w:val="28"/>
          <w:lang w:eastAsia="en-US"/>
        </w:rPr>
        <w:tab/>
      </w:r>
    </w:p>
    <w:p w14:paraId="4B0F3BDD" w14:textId="77777777" w:rsidR="00CD1140" w:rsidRDefault="00F16B77" w:rsidP="006011ED">
      <w:pPr>
        <w:keepNext/>
        <w:widowControl w:val="0"/>
        <w:suppressAutoHyphens/>
        <w:spacing w:after="120" w:line="276" w:lineRule="auto"/>
        <w:jc w:val="center"/>
        <w:rPr>
          <w:b/>
          <w:bCs/>
          <w:sz w:val="28"/>
          <w:szCs w:val="28"/>
        </w:rPr>
      </w:pPr>
      <w:r>
        <w:rPr>
          <w:b/>
          <w:bCs/>
          <w:noProof/>
          <w:sz w:val="28"/>
          <w:szCs w:val="28"/>
        </w:rPr>
        <w:pict w14:anchorId="709D1D50">
          <v:shapetype id="_x0000_t202" coordsize="21600,21600" o:spt="202" path="m,l,21600r21600,l21600,xe">
            <v:stroke joinstyle="miter"/>
            <v:path gradientshapeok="t" o:connecttype="rect"/>
          </v:shapetype>
          <v:shape id="_x0000_s1026" type="#_x0000_t202" style="position:absolute;left:0;text-align:left;margin-left:-15.05pt;margin-top:12.5pt;width:515.15pt;height:72.7pt;z-index:251660288" fillcolor="#eaeaea" strokeweight="3pt">
            <v:stroke linestyle="thinThin"/>
            <o:extrusion v:ext="view" on="t"/>
            <v:textbox>
              <w:txbxContent>
                <w:p w14:paraId="31986723" w14:textId="58B8B0B0" w:rsidR="00C66CA4" w:rsidRPr="008D7AC0" w:rsidRDefault="001B600E" w:rsidP="00DB06E5">
                  <w:pPr>
                    <w:spacing w:after="120" w:line="276" w:lineRule="auto"/>
                    <w:jc w:val="center"/>
                    <w:rPr>
                      <w:b/>
                      <w:bCs/>
                      <w:sz w:val="36"/>
                      <w:szCs w:val="36"/>
                    </w:rPr>
                  </w:pPr>
                  <w:r>
                    <w:rPr>
                      <w:b/>
                      <w:bCs/>
                      <w:sz w:val="36"/>
                      <w:szCs w:val="36"/>
                    </w:rPr>
                    <w:t>TRAITEMENT DES CREANCES DES ETABLISSEMENTS DE MICROFINANCE</w:t>
                  </w:r>
                </w:p>
              </w:txbxContent>
            </v:textbox>
            <w10:wrap anchorx="page"/>
          </v:shape>
        </w:pict>
      </w:r>
    </w:p>
    <w:p w14:paraId="227871C4" w14:textId="77777777" w:rsidR="00CD1140" w:rsidRDefault="00CD1140" w:rsidP="006011ED">
      <w:pPr>
        <w:keepNext/>
        <w:widowControl w:val="0"/>
        <w:suppressAutoHyphens/>
        <w:spacing w:after="120" w:line="276" w:lineRule="auto"/>
        <w:jc w:val="center"/>
        <w:rPr>
          <w:b/>
          <w:bCs/>
          <w:sz w:val="28"/>
          <w:szCs w:val="28"/>
        </w:rPr>
      </w:pPr>
    </w:p>
    <w:p w14:paraId="01B135F0" w14:textId="77777777" w:rsidR="00F64FE3" w:rsidRDefault="00F64FE3" w:rsidP="006011ED">
      <w:pPr>
        <w:keepNext/>
        <w:widowControl w:val="0"/>
        <w:suppressAutoHyphens/>
        <w:spacing w:after="120" w:line="276" w:lineRule="auto"/>
        <w:jc w:val="center"/>
        <w:rPr>
          <w:b/>
          <w:bCs/>
          <w:sz w:val="28"/>
          <w:szCs w:val="28"/>
        </w:rPr>
      </w:pPr>
    </w:p>
    <w:p w14:paraId="066EE17A" w14:textId="77777777" w:rsidR="00CD1140" w:rsidRDefault="00CD1140" w:rsidP="006011ED">
      <w:pPr>
        <w:keepNext/>
        <w:widowControl w:val="0"/>
        <w:suppressAutoHyphens/>
        <w:spacing w:after="120" w:line="276" w:lineRule="auto"/>
        <w:jc w:val="center"/>
        <w:rPr>
          <w:b/>
          <w:bCs/>
          <w:sz w:val="28"/>
          <w:szCs w:val="28"/>
        </w:rPr>
      </w:pPr>
    </w:p>
    <w:p w14:paraId="66CCBC05" w14:textId="77777777" w:rsidR="00F64FE3" w:rsidRDefault="00F64FE3" w:rsidP="006011ED">
      <w:pPr>
        <w:keepNext/>
        <w:widowControl w:val="0"/>
        <w:suppressAutoHyphens/>
        <w:spacing w:after="200" w:line="360" w:lineRule="auto"/>
        <w:rPr>
          <w:b/>
          <w:sz w:val="26"/>
          <w:szCs w:val="26"/>
        </w:rPr>
      </w:pPr>
    </w:p>
    <w:p w14:paraId="5755ED36" w14:textId="77777777" w:rsidR="00553CFC" w:rsidRPr="00E34982" w:rsidRDefault="00553CFC" w:rsidP="006011ED">
      <w:pPr>
        <w:keepNext/>
        <w:widowControl w:val="0"/>
        <w:suppressAutoHyphens/>
      </w:pPr>
    </w:p>
    <w:p w14:paraId="020DF8DD" w14:textId="3CCF8FEB" w:rsidR="00C82B9E" w:rsidRPr="00C82B9E" w:rsidRDefault="00AF129A" w:rsidP="00C82B9E">
      <w:pPr>
        <w:keepLines/>
        <w:widowControl w:val="0"/>
        <w:spacing w:line="360" w:lineRule="auto"/>
        <w:jc w:val="center"/>
        <w:outlineLvl w:val="1"/>
        <w:rPr>
          <w:b/>
          <w:sz w:val="36"/>
          <w:szCs w:val="36"/>
        </w:rPr>
      </w:pPr>
      <w:r w:rsidRPr="00AF129A">
        <w:rPr>
          <w:b/>
          <w:sz w:val="36"/>
          <w:szCs w:val="36"/>
        </w:rPr>
        <w:t xml:space="preserve">Par </w:t>
      </w:r>
      <w:r w:rsidR="00C82B9E" w:rsidRPr="00C82B9E">
        <w:rPr>
          <w:b/>
          <w:sz w:val="36"/>
          <w:szCs w:val="36"/>
        </w:rPr>
        <w:t xml:space="preserve">Madame Bernadette Nadège </w:t>
      </w:r>
      <w:r w:rsidR="00C67AFF">
        <w:rPr>
          <w:b/>
          <w:sz w:val="36"/>
          <w:szCs w:val="36"/>
        </w:rPr>
        <w:t>SIMBAFO</w:t>
      </w:r>
    </w:p>
    <w:p w14:paraId="405F3D2F" w14:textId="55648850" w:rsidR="001B600E" w:rsidRPr="001B600E" w:rsidRDefault="001B600E" w:rsidP="001B600E">
      <w:pPr>
        <w:keepLines/>
        <w:widowControl w:val="0"/>
        <w:jc w:val="center"/>
        <w:rPr>
          <w:b/>
          <w:bCs/>
          <w:i/>
          <w:iCs/>
        </w:rPr>
      </w:pPr>
      <w:r w:rsidRPr="001B600E">
        <w:rPr>
          <w:b/>
          <w:bCs/>
          <w:i/>
          <w:iCs/>
        </w:rPr>
        <w:t>Direct</w:t>
      </w:r>
      <w:r w:rsidR="00C82B9E">
        <w:rPr>
          <w:b/>
          <w:bCs/>
          <w:i/>
          <w:iCs/>
        </w:rPr>
        <w:t xml:space="preserve">rice Générale </w:t>
      </w:r>
      <w:r w:rsidRPr="001B600E">
        <w:rPr>
          <w:b/>
          <w:bCs/>
          <w:i/>
          <w:iCs/>
        </w:rPr>
        <w:t xml:space="preserve">de </w:t>
      </w:r>
      <w:r w:rsidR="00C82B9E">
        <w:rPr>
          <w:b/>
          <w:bCs/>
          <w:i/>
          <w:iCs/>
        </w:rPr>
        <w:t>SOFINA</w:t>
      </w:r>
    </w:p>
    <w:p w14:paraId="2315AAA1" w14:textId="77777777" w:rsidR="00847D00" w:rsidRDefault="00847D00" w:rsidP="00AF129A">
      <w:pPr>
        <w:keepNext/>
        <w:widowControl w:val="0"/>
        <w:suppressAutoHyphens/>
        <w:spacing w:after="120" w:line="360" w:lineRule="auto"/>
        <w:ind w:firstLine="567"/>
        <w:rPr>
          <w:b/>
          <w:snapToGrid w:val="0"/>
          <w:sz w:val="26"/>
          <w:szCs w:val="26"/>
          <w:u w:val="single"/>
        </w:rPr>
      </w:pPr>
    </w:p>
    <w:p w14:paraId="7A8D9857" w14:textId="77777777" w:rsidR="00AF129A" w:rsidRDefault="00AF129A">
      <w:pPr>
        <w:spacing w:after="200" w:line="276" w:lineRule="auto"/>
        <w:rPr>
          <w:b/>
          <w:snapToGrid w:val="0"/>
          <w:sz w:val="26"/>
          <w:szCs w:val="26"/>
          <w:u w:val="single"/>
        </w:rPr>
      </w:pPr>
      <w:r>
        <w:rPr>
          <w:b/>
          <w:snapToGrid w:val="0"/>
          <w:sz w:val="26"/>
          <w:szCs w:val="26"/>
          <w:u w:val="single"/>
        </w:rPr>
        <w:br w:type="page"/>
      </w:r>
    </w:p>
    <w:p w14:paraId="048673D3" w14:textId="77777777"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p>
    <w:p w14:paraId="19E5B299" w14:textId="77777777" w:rsidR="00C82B9E" w:rsidRDefault="00C82B9E" w:rsidP="00C82B9E">
      <w:pPr>
        <w:spacing w:before="100" w:beforeAutospacing="1" w:after="100" w:afterAutospacing="1"/>
        <w:jc w:val="center"/>
        <w:rPr>
          <w:b/>
          <w:bCs/>
          <w:sz w:val="28"/>
          <w:szCs w:val="28"/>
          <w:u w:val="single"/>
        </w:rPr>
      </w:pPr>
      <w:r w:rsidRPr="001A48CC">
        <w:rPr>
          <w:b/>
          <w:bCs/>
          <w:sz w:val="28"/>
          <w:szCs w:val="28"/>
          <w:u w:val="single"/>
        </w:rPr>
        <w:t>THEME : TRAITEMENT DES CREANCES ET ACTIVITES DES COMMISSAIRES AU COMPTE</w:t>
      </w:r>
      <w:r>
        <w:rPr>
          <w:b/>
          <w:bCs/>
          <w:sz w:val="28"/>
          <w:szCs w:val="28"/>
          <w:u w:val="single"/>
        </w:rPr>
        <w:t> : CAS DE LA SOFINA SA</w:t>
      </w:r>
      <w:r w:rsidRPr="001A48CC">
        <w:rPr>
          <w:b/>
          <w:bCs/>
          <w:sz w:val="28"/>
          <w:szCs w:val="28"/>
          <w:u w:val="single"/>
        </w:rPr>
        <w:t>.</w:t>
      </w:r>
    </w:p>
    <w:p w14:paraId="1C01454A" w14:textId="77777777" w:rsidR="00C82B9E" w:rsidRDefault="00C82B9E" w:rsidP="00C82B9E">
      <w:pPr>
        <w:spacing w:before="100" w:beforeAutospacing="1" w:after="100" w:afterAutospacing="1"/>
        <w:rPr>
          <w:b/>
          <w:bCs/>
          <w:sz w:val="28"/>
          <w:szCs w:val="28"/>
          <w:u w:val="single"/>
        </w:rPr>
      </w:pPr>
      <w:r w:rsidRPr="002E66AF">
        <w:rPr>
          <w:b/>
          <w:bCs/>
          <w:sz w:val="28"/>
          <w:szCs w:val="28"/>
        </w:rPr>
        <w:t xml:space="preserve">                                                 </w:t>
      </w:r>
      <w:r>
        <w:rPr>
          <w:b/>
          <w:bCs/>
          <w:sz w:val="28"/>
          <w:szCs w:val="28"/>
          <w:u w:val="single"/>
        </w:rPr>
        <w:t>INTRODUCTION.</w:t>
      </w:r>
    </w:p>
    <w:p w14:paraId="77CBFA13" w14:textId="77777777" w:rsidR="00C82B9E" w:rsidRDefault="00C82B9E" w:rsidP="00C82B9E">
      <w:pPr>
        <w:jc w:val="both"/>
        <w:rPr>
          <w:sz w:val="28"/>
          <w:szCs w:val="28"/>
        </w:rPr>
      </w:pPr>
      <w:r w:rsidRPr="00C51AE1">
        <w:rPr>
          <w:sz w:val="28"/>
          <w:szCs w:val="28"/>
        </w:rPr>
        <w:t>Le cas d’expérience concernant ce thème N° 3 est celui du traitement des créances, activité des commissaires aux comptes à la SOFINA.</w:t>
      </w:r>
    </w:p>
    <w:p w14:paraId="0723E877" w14:textId="77777777" w:rsidR="00C82B9E" w:rsidRPr="00C51AE1" w:rsidRDefault="00C82B9E" w:rsidP="00C82B9E">
      <w:pPr>
        <w:jc w:val="both"/>
        <w:rPr>
          <w:sz w:val="28"/>
          <w:szCs w:val="28"/>
        </w:rPr>
      </w:pPr>
    </w:p>
    <w:p w14:paraId="6745B511" w14:textId="31B20F65" w:rsidR="00C82B9E" w:rsidRDefault="00C82B9E" w:rsidP="00C82B9E">
      <w:pPr>
        <w:jc w:val="both"/>
        <w:rPr>
          <w:sz w:val="28"/>
          <w:szCs w:val="28"/>
        </w:rPr>
      </w:pPr>
      <w:r>
        <w:rPr>
          <w:sz w:val="28"/>
          <w:szCs w:val="28"/>
        </w:rPr>
        <w:t xml:space="preserve">La SOFINA </w:t>
      </w:r>
      <w:r w:rsidRPr="00C51AE1">
        <w:rPr>
          <w:sz w:val="28"/>
          <w:szCs w:val="28"/>
        </w:rPr>
        <w:t>affiche au 31 décembre 201</w:t>
      </w:r>
      <w:r>
        <w:rPr>
          <w:sz w:val="28"/>
          <w:szCs w:val="28"/>
        </w:rPr>
        <w:t>7</w:t>
      </w:r>
      <w:r w:rsidRPr="00C51AE1">
        <w:rPr>
          <w:sz w:val="28"/>
          <w:szCs w:val="28"/>
        </w:rPr>
        <w:t xml:space="preserve"> une surface financière de 4 milliards de FCFA pour un portefeuille de créance de 3 milliards de FCFA.</w:t>
      </w:r>
    </w:p>
    <w:p w14:paraId="17055FCC" w14:textId="77777777" w:rsidR="00C82B9E" w:rsidRPr="00C51AE1" w:rsidRDefault="00C82B9E" w:rsidP="00C82B9E">
      <w:pPr>
        <w:jc w:val="both"/>
        <w:rPr>
          <w:sz w:val="28"/>
          <w:szCs w:val="28"/>
        </w:rPr>
      </w:pPr>
    </w:p>
    <w:p w14:paraId="78404B47" w14:textId="77777777" w:rsidR="00C82B9E" w:rsidRPr="00C51AE1" w:rsidRDefault="00C82B9E" w:rsidP="00C82B9E">
      <w:pPr>
        <w:jc w:val="both"/>
        <w:rPr>
          <w:sz w:val="28"/>
          <w:szCs w:val="28"/>
        </w:rPr>
      </w:pPr>
      <w:r w:rsidRPr="00C51AE1">
        <w:rPr>
          <w:sz w:val="28"/>
          <w:szCs w:val="28"/>
        </w:rPr>
        <w:t xml:space="preserve">Selon les termes de références à nous </w:t>
      </w:r>
      <w:proofErr w:type="spellStart"/>
      <w:r w:rsidRPr="00C51AE1">
        <w:rPr>
          <w:sz w:val="28"/>
          <w:szCs w:val="28"/>
        </w:rPr>
        <w:t>indiqués</w:t>
      </w:r>
      <w:proofErr w:type="spellEnd"/>
      <w:r w:rsidRPr="00C51AE1">
        <w:rPr>
          <w:sz w:val="28"/>
          <w:szCs w:val="28"/>
        </w:rPr>
        <w:t xml:space="preserve">, </w:t>
      </w:r>
      <w:r>
        <w:rPr>
          <w:sz w:val="28"/>
          <w:szCs w:val="28"/>
        </w:rPr>
        <w:t>notre exposé portera sur</w:t>
      </w:r>
      <w:r w:rsidRPr="00C51AE1">
        <w:rPr>
          <w:sz w:val="28"/>
          <w:szCs w:val="28"/>
        </w:rPr>
        <w:t> :</w:t>
      </w:r>
    </w:p>
    <w:p w14:paraId="5594D788" w14:textId="592321A1" w:rsidR="00C82B9E" w:rsidRPr="00C51AE1" w:rsidRDefault="00C82B9E" w:rsidP="00C82B9E">
      <w:pPr>
        <w:pStyle w:val="Paragraphedeliste"/>
        <w:numPr>
          <w:ilvl w:val="0"/>
          <w:numId w:val="31"/>
        </w:numPr>
        <w:spacing w:before="240" w:after="200" w:line="480" w:lineRule="auto"/>
        <w:ind w:left="567" w:hanging="283"/>
        <w:jc w:val="both"/>
        <w:rPr>
          <w:b/>
          <w:sz w:val="28"/>
          <w:szCs w:val="28"/>
        </w:rPr>
      </w:pPr>
      <w:bookmarkStart w:id="0" w:name="_GoBack"/>
      <w:r>
        <w:rPr>
          <w:sz w:val="28"/>
          <w:szCs w:val="28"/>
        </w:rPr>
        <w:t xml:space="preserve">La présentation du </w:t>
      </w:r>
      <w:r w:rsidRPr="00C51AE1">
        <w:rPr>
          <w:b/>
          <w:sz w:val="28"/>
          <w:szCs w:val="28"/>
        </w:rPr>
        <w:t>processus de classification des créances</w:t>
      </w:r>
      <w:r>
        <w:rPr>
          <w:b/>
          <w:sz w:val="28"/>
          <w:szCs w:val="28"/>
        </w:rPr>
        <w:t>.</w:t>
      </w:r>
    </w:p>
    <w:p w14:paraId="4A1D563F" w14:textId="77777777" w:rsidR="00C82B9E" w:rsidRPr="00C51AE1" w:rsidRDefault="00C82B9E" w:rsidP="00C82B9E">
      <w:pPr>
        <w:pStyle w:val="Paragraphedeliste"/>
        <w:numPr>
          <w:ilvl w:val="0"/>
          <w:numId w:val="31"/>
        </w:numPr>
        <w:spacing w:before="240" w:after="200" w:line="276" w:lineRule="auto"/>
        <w:ind w:left="567" w:hanging="283"/>
        <w:jc w:val="both"/>
        <w:rPr>
          <w:sz w:val="28"/>
          <w:szCs w:val="28"/>
        </w:rPr>
      </w:pPr>
      <w:r w:rsidRPr="00C51AE1">
        <w:rPr>
          <w:b/>
          <w:sz w:val="28"/>
          <w:szCs w:val="28"/>
        </w:rPr>
        <w:t>La pratique du provisionnement des créances</w:t>
      </w:r>
      <w:r w:rsidRPr="00C51AE1">
        <w:rPr>
          <w:sz w:val="28"/>
          <w:szCs w:val="28"/>
        </w:rPr>
        <w:t xml:space="preserve"> (voir typologie de garantie)</w:t>
      </w:r>
      <w:r>
        <w:rPr>
          <w:sz w:val="28"/>
          <w:szCs w:val="28"/>
        </w:rPr>
        <w:t>.</w:t>
      </w:r>
    </w:p>
    <w:p w14:paraId="6282808F" w14:textId="77777777" w:rsidR="00C82B9E" w:rsidRPr="00C51AE1" w:rsidRDefault="00C82B9E" w:rsidP="00C82B9E">
      <w:pPr>
        <w:pStyle w:val="Paragraphedeliste"/>
        <w:numPr>
          <w:ilvl w:val="0"/>
          <w:numId w:val="31"/>
        </w:numPr>
        <w:spacing w:before="240" w:after="200" w:line="480" w:lineRule="auto"/>
        <w:ind w:left="567" w:hanging="283"/>
        <w:jc w:val="both"/>
        <w:rPr>
          <w:b/>
          <w:sz w:val="28"/>
          <w:szCs w:val="28"/>
        </w:rPr>
      </w:pPr>
      <w:r w:rsidRPr="00C51AE1">
        <w:rPr>
          <w:b/>
          <w:sz w:val="28"/>
          <w:szCs w:val="28"/>
        </w:rPr>
        <w:t>La comptabilisation émanant des deux points ci-haut</w:t>
      </w:r>
      <w:r>
        <w:rPr>
          <w:b/>
          <w:sz w:val="28"/>
          <w:szCs w:val="28"/>
        </w:rPr>
        <w:t>.</w:t>
      </w:r>
    </w:p>
    <w:p w14:paraId="438AC757" w14:textId="77777777" w:rsidR="00C82B9E" w:rsidRDefault="00C82B9E" w:rsidP="00C82B9E">
      <w:pPr>
        <w:pStyle w:val="Paragraphedeliste"/>
        <w:numPr>
          <w:ilvl w:val="0"/>
          <w:numId w:val="31"/>
        </w:numPr>
        <w:spacing w:before="240" w:after="200" w:line="276" w:lineRule="auto"/>
        <w:ind w:left="567" w:hanging="283"/>
        <w:jc w:val="both"/>
        <w:rPr>
          <w:b/>
          <w:sz w:val="28"/>
          <w:szCs w:val="28"/>
        </w:rPr>
      </w:pPr>
      <w:r w:rsidRPr="00C51AE1">
        <w:rPr>
          <w:sz w:val="28"/>
          <w:szCs w:val="28"/>
        </w:rPr>
        <w:t xml:space="preserve">Un aperçu des </w:t>
      </w:r>
      <w:r w:rsidRPr="00C51AE1">
        <w:rPr>
          <w:b/>
          <w:sz w:val="28"/>
          <w:szCs w:val="28"/>
        </w:rPr>
        <w:t xml:space="preserve">nouvelles dispositions sur la limitation des </w:t>
      </w:r>
      <w:r>
        <w:rPr>
          <w:b/>
          <w:sz w:val="28"/>
          <w:szCs w:val="28"/>
        </w:rPr>
        <w:t xml:space="preserve">montants des </w:t>
      </w:r>
      <w:r w:rsidRPr="00C51AE1">
        <w:rPr>
          <w:b/>
          <w:sz w:val="28"/>
          <w:szCs w:val="28"/>
        </w:rPr>
        <w:t xml:space="preserve">crédits </w:t>
      </w:r>
      <w:r>
        <w:rPr>
          <w:b/>
          <w:sz w:val="28"/>
          <w:szCs w:val="28"/>
        </w:rPr>
        <w:t xml:space="preserve">aux clients </w:t>
      </w:r>
      <w:r w:rsidRPr="00C51AE1">
        <w:rPr>
          <w:b/>
          <w:sz w:val="28"/>
          <w:szCs w:val="28"/>
        </w:rPr>
        <w:t>et le traitement des apparentés.</w:t>
      </w:r>
    </w:p>
    <w:p w14:paraId="3E0E22D5" w14:textId="77777777" w:rsidR="00C82B9E" w:rsidRPr="00F40849" w:rsidRDefault="00C82B9E" w:rsidP="00C82B9E">
      <w:pPr>
        <w:pStyle w:val="Paragraphedeliste"/>
        <w:spacing w:before="240"/>
        <w:ind w:left="567" w:hanging="283"/>
        <w:jc w:val="both"/>
        <w:rPr>
          <w:b/>
          <w:sz w:val="20"/>
          <w:szCs w:val="20"/>
        </w:rPr>
      </w:pPr>
    </w:p>
    <w:p w14:paraId="3F5B1122" w14:textId="77777777" w:rsidR="00C82B9E" w:rsidRDefault="00C82B9E" w:rsidP="00C82B9E">
      <w:pPr>
        <w:pStyle w:val="Paragraphedeliste"/>
        <w:numPr>
          <w:ilvl w:val="0"/>
          <w:numId w:val="31"/>
        </w:numPr>
        <w:spacing w:before="240" w:after="200" w:line="276" w:lineRule="auto"/>
        <w:ind w:left="567" w:hanging="283"/>
        <w:jc w:val="both"/>
        <w:rPr>
          <w:sz w:val="28"/>
          <w:szCs w:val="28"/>
        </w:rPr>
      </w:pPr>
      <w:r w:rsidRPr="00F40849">
        <w:rPr>
          <w:sz w:val="28"/>
          <w:szCs w:val="28"/>
        </w:rPr>
        <w:t xml:space="preserve">Un aperçu de </w:t>
      </w:r>
      <w:r w:rsidRPr="00F40849">
        <w:rPr>
          <w:b/>
          <w:sz w:val="28"/>
          <w:szCs w:val="28"/>
        </w:rPr>
        <w:t>la</w:t>
      </w:r>
      <w:r w:rsidRPr="00F40849">
        <w:rPr>
          <w:sz w:val="28"/>
          <w:szCs w:val="28"/>
        </w:rPr>
        <w:t xml:space="preserve"> </w:t>
      </w:r>
      <w:r>
        <w:rPr>
          <w:b/>
          <w:sz w:val="28"/>
          <w:szCs w:val="28"/>
        </w:rPr>
        <w:t xml:space="preserve">pratique du commissariat aux comptes </w:t>
      </w:r>
      <w:r w:rsidRPr="00F40849">
        <w:rPr>
          <w:sz w:val="28"/>
          <w:szCs w:val="28"/>
        </w:rPr>
        <w:t>par le cabinet FIDUCI</w:t>
      </w:r>
      <w:r>
        <w:rPr>
          <w:sz w:val="28"/>
          <w:szCs w:val="28"/>
        </w:rPr>
        <w:t>AIRE France AFRIQUE à la SOFINA.</w:t>
      </w:r>
    </w:p>
    <w:bookmarkEnd w:id="0"/>
    <w:p w14:paraId="23AD1155" w14:textId="77777777" w:rsidR="00C82B9E" w:rsidRDefault="00C82B9E" w:rsidP="00C82B9E">
      <w:pPr>
        <w:pStyle w:val="Paragraphedeliste"/>
        <w:ind w:left="0"/>
        <w:rPr>
          <w:sz w:val="28"/>
          <w:szCs w:val="28"/>
        </w:rPr>
      </w:pPr>
    </w:p>
    <w:p w14:paraId="417EA466" w14:textId="77777777" w:rsidR="00C82B9E" w:rsidRDefault="00C82B9E" w:rsidP="00C82B9E">
      <w:pPr>
        <w:pStyle w:val="Paragraphedeliste"/>
        <w:ind w:left="0"/>
        <w:rPr>
          <w:sz w:val="28"/>
          <w:szCs w:val="28"/>
        </w:rPr>
      </w:pPr>
    </w:p>
    <w:p w14:paraId="3275B193" w14:textId="77777777" w:rsidR="00C82B9E" w:rsidRDefault="00C82B9E" w:rsidP="00E67B20">
      <w:pPr>
        <w:pStyle w:val="Paragraphedeliste"/>
        <w:numPr>
          <w:ilvl w:val="0"/>
          <w:numId w:val="32"/>
        </w:numPr>
        <w:spacing w:before="240" w:after="200"/>
        <w:ind w:left="1134" w:hanging="567"/>
        <w:jc w:val="center"/>
        <w:rPr>
          <w:b/>
          <w:sz w:val="28"/>
          <w:szCs w:val="28"/>
          <w:u w:val="single"/>
        </w:rPr>
      </w:pPr>
      <w:r w:rsidRPr="00191CD7">
        <w:rPr>
          <w:b/>
          <w:sz w:val="28"/>
          <w:szCs w:val="28"/>
          <w:u w:val="single"/>
        </w:rPr>
        <w:t xml:space="preserve">LA PRESENTATION </w:t>
      </w:r>
      <w:proofErr w:type="gramStart"/>
      <w:r w:rsidRPr="00191CD7">
        <w:rPr>
          <w:b/>
          <w:sz w:val="28"/>
          <w:szCs w:val="28"/>
          <w:u w:val="single"/>
        </w:rPr>
        <w:t>DU  PROCESSUS</w:t>
      </w:r>
      <w:proofErr w:type="gramEnd"/>
      <w:r w:rsidRPr="00191CD7">
        <w:rPr>
          <w:b/>
          <w:sz w:val="28"/>
          <w:szCs w:val="28"/>
          <w:u w:val="single"/>
        </w:rPr>
        <w:t xml:space="preserve"> DE </w:t>
      </w:r>
      <w:r>
        <w:rPr>
          <w:b/>
          <w:sz w:val="28"/>
          <w:szCs w:val="28"/>
          <w:u w:val="single"/>
        </w:rPr>
        <w:t>CLASSIFICATION DES CREANCES.</w:t>
      </w:r>
    </w:p>
    <w:p w14:paraId="682A2A0B" w14:textId="33CE07D0" w:rsidR="00C82B9E" w:rsidRDefault="00C82B9E" w:rsidP="00E67B20">
      <w:pPr>
        <w:spacing w:before="240"/>
        <w:jc w:val="both"/>
        <w:rPr>
          <w:sz w:val="28"/>
          <w:szCs w:val="28"/>
        </w:rPr>
      </w:pPr>
      <w:r>
        <w:rPr>
          <w:sz w:val="28"/>
          <w:szCs w:val="28"/>
        </w:rPr>
        <w:t xml:space="preserve">Conformément au manuel des procédures de l’entreprise, cette </w:t>
      </w:r>
      <w:proofErr w:type="spellStart"/>
      <w:r>
        <w:rPr>
          <w:sz w:val="28"/>
          <w:szCs w:val="28"/>
        </w:rPr>
        <w:t>tache</w:t>
      </w:r>
      <w:proofErr w:type="spellEnd"/>
      <w:r>
        <w:rPr>
          <w:sz w:val="28"/>
          <w:szCs w:val="28"/>
        </w:rPr>
        <w:t xml:space="preserve"> incombe au service de Surveillance des Engagements qui en dresse une situation mensuelle arrêtée au dernier jour du mois précédent, et présenté au plus tard le 10 du mois suivant au comité de Direction.</w:t>
      </w:r>
    </w:p>
    <w:p w14:paraId="349BD970" w14:textId="77777777" w:rsidR="00C82B9E" w:rsidRPr="00E43943" w:rsidRDefault="00C82B9E" w:rsidP="00E67B20">
      <w:pPr>
        <w:spacing w:before="240"/>
        <w:jc w:val="both"/>
        <w:rPr>
          <w:sz w:val="28"/>
          <w:szCs w:val="28"/>
        </w:rPr>
      </w:pPr>
      <w:r>
        <w:rPr>
          <w:sz w:val="28"/>
          <w:szCs w:val="28"/>
        </w:rPr>
        <w:t>Ci-dessous le portefeuille à risque (PAR) et le portefeuille globale (PFG) au 31 mai 2018.</w:t>
      </w:r>
    </w:p>
    <w:p w14:paraId="59F177AD" w14:textId="77777777" w:rsidR="00C82B9E" w:rsidRDefault="00C82B9E" w:rsidP="00C82B9E">
      <w:pPr>
        <w:pStyle w:val="Paragraphedeliste"/>
        <w:spacing w:before="240"/>
        <w:ind w:left="0"/>
        <w:rPr>
          <w:b/>
          <w:sz w:val="28"/>
          <w:szCs w:val="28"/>
          <w:u w:val="single"/>
        </w:rPr>
      </w:pPr>
    </w:p>
    <w:p w14:paraId="1F890775" w14:textId="77777777" w:rsidR="00C82B9E" w:rsidRDefault="00C82B9E" w:rsidP="00C82B9E">
      <w:pPr>
        <w:pStyle w:val="Paragraphedeliste"/>
        <w:spacing w:before="240"/>
        <w:ind w:left="1440"/>
        <w:rPr>
          <w:b/>
          <w:sz w:val="28"/>
          <w:szCs w:val="28"/>
          <w:u w:val="single"/>
        </w:rPr>
      </w:pPr>
    </w:p>
    <w:p w14:paraId="4438E13D" w14:textId="77777777" w:rsidR="00C82B9E" w:rsidRDefault="00C82B9E" w:rsidP="00C82B9E">
      <w:pPr>
        <w:pStyle w:val="Paragraphedeliste"/>
        <w:spacing w:before="240"/>
        <w:ind w:left="1440"/>
        <w:rPr>
          <w:b/>
          <w:sz w:val="28"/>
          <w:szCs w:val="28"/>
          <w:u w:val="single"/>
        </w:rPr>
      </w:pPr>
    </w:p>
    <w:p w14:paraId="5525A99D" w14:textId="77777777" w:rsidR="00C82B9E" w:rsidRDefault="00C82B9E" w:rsidP="00C82B9E">
      <w:pPr>
        <w:pStyle w:val="Paragraphedeliste"/>
        <w:spacing w:before="240"/>
        <w:ind w:left="1440"/>
        <w:rPr>
          <w:b/>
          <w:sz w:val="28"/>
          <w:szCs w:val="28"/>
          <w:u w:val="single"/>
        </w:rPr>
      </w:pPr>
    </w:p>
    <w:p w14:paraId="20E8DEAD" w14:textId="77777777" w:rsidR="00C82B9E" w:rsidRDefault="00C82B9E" w:rsidP="00C82B9E">
      <w:pPr>
        <w:pStyle w:val="Paragraphedeliste"/>
        <w:spacing w:before="240"/>
        <w:ind w:left="1440"/>
        <w:rPr>
          <w:b/>
          <w:sz w:val="28"/>
          <w:szCs w:val="28"/>
          <w:u w:val="single"/>
        </w:rPr>
      </w:pPr>
    </w:p>
    <w:p w14:paraId="20B3693E" w14:textId="77777777" w:rsidR="00C82B9E" w:rsidRDefault="00C82B9E" w:rsidP="00C82B9E">
      <w:pPr>
        <w:pStyle w:val="Paragraphedeliste"/>
        <w:spacing w:before="240"/>
        <w:ind w:left="1440"/>
        <w:rPr>
          <w:b/>
          <w:sz w:val="28"/>
          <w:szCs w:val="28"/>
          <w:u w:val="single"/>
        </w:rPr>
      </w:pPr>
    </w:p>
    <w:p w14:paraId="1DD93390" w14:textId="77777777" w:rsidR="00C82B9E" w:rsidRDefault="00C82B9E" w:rsidP="00C82B9E">
      <w:pPr>
        <w:pStyle w:val="Paragraphedeliste"/>
        <w:spacing w:before="240"/>
        <w:ind w:left="1440"/>
        <w:rPr>
          <w:b/>
          <w:sz w:val="28"/>
          <w:szCs w:val="28"/>
          <w:u w:val="single"/>
        </w:rPr>
      </w:pPr>
    </w:p>
    <w:p w14:paraId="66EFE4A6" w14:textId="77777777" w:rsidR="00C82B9E" w:rsidRDefault="00C82B9E" w:rsidP="00C82B9E">
      <w:pPr>
        <w:ind w:left="1440"/>
        <w:rPr>
          <w:b/>
          <w:u w:val="single"/>
        </w:rPr>
      </w:pPr>
    </w:p>
    <w:p w14:paraId="1C23A9A5" w14:textId="77777777" w:rsidR="00C82B9E" w:rsidRPr="002E66AF" w:rsidRDefault="00C82B9E" w:rsidP="00C82B9E">
      <w:pPr>
        <w:numPr>
          <w:ilvl w:val="0"/>
          <w:numId w:val="34"/>
        </w:numPr>
        <w:spacing w:after="200" w:line="276" w:lineRule="auto"/>
        <w:rPr>
          <w:b/>
          <w:u w:val="single"/>
        </w:rPr>
      </w:pPr>
      <w:r w:rsidRPr="004B6703">
        <w:rPr>
          <w:b/>
          <w:u w:val="single"/>
        </w:rPr>
        <w:lastRenderedPageBreak/>
        <w:t>Présentation des états extraits du logiciel d’exploitation</w:t>
      </w:r>
    </w:p>
    <w:tbl>
      <w:tblPr>
        <w:tblpPr w:leftFromText="141" w:rightFromText="141" w:vertAnchor="text" w:tblpY="1"/>
        <w:tblOverlap w:val="neve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5105"/>
      </w:tblGrid>
      <w:tr w:rsidR="00C82B9E" w14:paraId="0A054A57" w14:textId="77777777" w:rsidTr="003746F3">
        <w:trPr>
          <w:trHeight w:val="4247"/>
        </w:trPr>
        <w:tc>
          <w:tcPr>
            <w:tcW w:w="2833" w:type="dxa"/>
          </w:tcPr>
          <w:p w14:paraId="1F2FE3A7" w14:textId="77777777" w:rsidR="00C82B9E" w:rsidRDefault="00F16B77" w:rsidP="003746F3">
            <w:r>
              <w:rPr>
                <w:noProof/>
              </w:rPr>
              <w:pict w14:anchorId="211F6DFF">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3" type="#_x0000_t114" style="position:absolute;margin-left:3pt;margin-top:114.3pt;width:111.65pt;height:107.4pt;z-index:251682816">
                  <v:textbox style="mso-next-textbox:#_x0000_s1063">
                    <w:txbxContent>
                      <w:p w14:paraId="392617F6" w14:textId="77777777" w:rsidR="00C82B9E" w:rsidRPr="005F08FE" w:rsidRDefault="00C82B9E" w:rsidP="00C82B9E">
                        <w:pPr>
                          <w:rPr>
                            <w:b/>
                          </w:rPr>
                        </w:pPr>
                        <w:r w:rsidRPr="005F08FE">
                          <w:rPr>
                            <w:b/>
                          </w:rPr>
                          <w:t>Edition de la balance de l’engagement global de la SOFINA.SA</w:t>
                        </w:r>
                      </w:p>
                    </w:txbxContent>
                  </v:textbox>
                </v:shape>
              </w:pict>
            </w:r>
            <w:r>
              <w:rPr>
                <w:noProof/>
              </w:rPr>
              <w:pict w14:anchorId="4DCB9FE2">
                <v:line id="_x0000_s1064" style="position:absolute;z-index:251683840" from="54.45pt,92.85pt" to="54.45pt,121.25pt">
                  <v:stroke endarrow="block"/>
                </v:line>
              </w:pict>
            </w:r>
            <w:r>
              <w:rPr>
                <w:noProof/>
              </w:rPr>
              <w:pict w14:anchorId="17C18F8C">
                <v:shape id="_x0000_s1062" type="#_x0000_t114" style="position:absolute;margin-left:11.3pt;margin-top:12.75pt;width:109.75pt;height:73pt;z-index:251681792">
                  <v:textbox style="mso-next-textbox:#_x0000_s1062">
                    <w:txbxContent>
                      <w:p w14:paraId="019F0A8C" w14:textId="77777777" w:rsidR="00C82B9E" w:rsidRPr="005F08FE" w:rsidRDefault="00C82B9E" w:rsidP="00C82B9E">
                        <w:pPr>
                          <w:rPr>
                            <w:b/>
                          </w:rPr>
                        </w:pPr>
                        <w:r w:rsidRPr="005F08FE">
                          <w:rPr>
                            <w:b/>
                          </w:rPr>
                          <w:t>Logiciel d’</w:t>
                        </w:r>
                        <w:r>
                          <w:rPr>
                            <w:b/>
                          </w:rPr>
                          <w:t>exploi</w:t>
                        </w:r>
                        <w:r w:rsidRPr="005F08FE">
                          <w:rPr>
                            <w:b/>
                          </w:rPr>
                          <w:t>tation</w:t>
                        </w:r>
                        <w:r>
                          <w:rPr>
                            <w:b/>
                          </w:rPr>
                          <w:t xml:space="preserve"> </w:t>
                        </w:r>
                        <w:r w:rsidRPr="005F08FE">
                          <w:rPr>
                            <w:b/>
                          </w:rPr>
                          <w:t>bancaire</w:t>
                        </w:r>
                      </w:p>
                      <w:p w14:paraId="4D644086" w14:textId="77777777" w:rsidR="00C82B9E" w:rsidRDefault="00C82B9E" w:rsidP="00C82B9E"/>
                    </w:txbxContent>
                  </v:textbox>
                </v:shape>
              </w:pict>
            </w:r>
            <w:r>
              <w:rPr>
                <w:noProof/>
              </w:rPr>
              <w:pict w14:anchorId="77ACBDA8">
                <v:line id="_x0000_s1065" style="position:absolute;flip:y;z-index:251684864" from="91.8pt,138.4pt" to="140.7pt,176pt">
                  <v:stroke endarrow="block"/>
                </v:line>
              </w:pict>
            </w:r>
          </w:p>
        </w:tc>
        <w:tc>
          <w:tcPr>
            <w:tcW w:w="5105" w:type="dxa"/>
          </w:tcPr>
          <w:p w14:paraId="0B3D46CD" w14:textId="77777777" w:rsidR="00C82B9E" w:rsidRDefault="00F16B77" w:rsidP="003746F3">
            <w:r>
              <w:rPr>
                <w:noProof/>
              </w:rPr>
              <w:pict w14:anchorId="38F4C108">
                <v:shape id="_x0000_s1066" type="#_x0000_t202" style="position:absolute;margin-left:4.6pt;margin-top:7.75pt;width:91.4pt;height:44.3pt;z-index:251685888;mso-position-horizontal-relative:text;mso-position-vertical-relative:text">
                  <v:textbox style="mso-next-textbox:#_x0000_s1066">
                    <w:txbxContent>
                      <w:p w14:paraId="6307E2EE" w14:textId="77777777" w:rsidR="00C82B9E" w:rsidRDefault="00C82B9E" w:rsidP="00C82B9E">
                        <w:r w:rsidRPr="00AA57DC">
                          <w:rPr>
                            <w:b/>
                          </w:rPr>
                          <w:t>Encours de crédit chapitre 326000</w:t>
                        </w:r>
                      </w:p>
                    </w:txbxContent>
                  </v:textbox>
                </v:shape>
              </w:pict>
            </w:r>
          </w:p>
          <w:p w14:paraId="48D1E4BD" w14:textId="77777777" w:rsidR="00C82B9E" w:rsidRPr="004856C8" w:rsidRDefault="00C82B9E" w:rsidP="003746F3"/>
          <w:p w14:paraId="3740FE54" w14:textId="77777777" w:rsidR="00C82B9E" w:rsidRPr="004856C8" w:rsidRDefault="00F16B77" w:rsidP="003746F3">
            <w:r>
              <w:rPr>
                <w:noProof/>
              </w:rPr>
              <w:pict w14:anchorId="209E1212">
                <v:shape id="_x0000_s1067" type="#_x0000_t114" style="position:absolute;margin-left:4.6pt;margin-top:6.85pt;width:113.25pt;height:44.45pt;z-index:251686912">
                  <v:textbox style="mso-next-textbox:#_x0000_s1067">
                    <w:txbxContent>
                      <w:p w14:paraId="62D04552" w14:textId="77777777" w:rsidR="00C82B9E" w:rsidRDefault="00C82B9E" w:rsidP="00C82B9E">
                        <w:r w:rsidRPr="00AA57DC">
                          <w:rPr>
                            <w:b/>
                          </w:rPr>
                          <w:t>Impayés chapitre 331000</w:t>
                        </w:r>
                      </w:p>
                    </w:txbxContent>
                  </v:textbox>
                </v:shape>
              </w:pict>
            </w:r>
          </w:p>
          <w:p w14:paraId="5369A3EC" w14:textId="77777777" w:rsidR="00C82B9E" w:rsidRPr="004856C8" w:rsidRDefault="00C82B9E" w:rsidP="003746F3"/>
          <w:p w14:paraId="16C2728C" w14:textId="77777777" w:rsidR="00C82B9E" w:rsidRPr="004856C8" w:rsidRDefault="00F16B77" w:rsidP="003746F3">
            <w:r>
              <w:rPr>
                <w:noProof/>
              </w:rPr>
              <w:pict w14:anchorId="6B27FEEC">
                <v:shape id="_x0000_s1068" type="#_x0000_t114" style="position:absolute;margin-left:4.6pt;margin-top:6pt;width:120.15pt;height:59.75pt;z-index:251687936">
                  <v:textbox style="mso-next-textbox:#_x0000_s1068">
                    <w:txbxContent>
                      <w:p w14:paraId="04991784" w14:textId="77777777" w:rsidR="00C82B9E" w:rsidRDefault="00C82B9E" w:rsidP="00C82B9E">
                        <w:pPr>
                          <w:rPr>
                            <w:b/>
                          </w:rPr>
                        </w:pPr>
                        <w:r w:rsidRPr="00AA57DC">
                          <w:rPr>
                            <w:b/>
                          </w:rPr>
                          <w:t>Contentieux chapitre</w:t>
                        </w:r>
                      </w:p>
                      <w:p w14:paraId="0027C473" w14:textId="77777777" w:rsidR="00C82B9E" w:rsidRDefault="00C82B9E" w:rsidP="00C82B9E">
                        <w:pPr>
                          <w:rPr>
                            <w:b/>
                          </w:rPr>
                        </w:pPr>
                        <w:r w:rsidRPr="00AA57DC">
                          <w:rPr>
                            <w:b/>
                          </w:rPr>
                          <w:t xml:space="preserve"> 334200/335200</w:t>
                        </w:r>
                      </w:p>
                      <w:p w14:paraId="10A82AAD" w14:textId="77777777" w:rsidR="00C82B9E" w:rsidRDefault="00C82B9E" w:rsidP="00C82B9E"/>
                    </w:txbxContent>
                  </v:textbox>
                </v:shape>
              </w:pict>
            </w:r>
          </w:p>
          <w:p w14:paraId="3CB12838" w14:textId="77777777" w:rsidR="00C82B9E" w:rsidRPr="004856C8" w:rsidRDefault="00C82B9E" w:rsidP="003746F3"/>
          <w:p w14:paraId="7360D17E" w14:textId="77777777" w:rsidR="00C82B9E" w:rsidRPr="004856C8" w:rsidRDefault="00F16B77" w:rsidP="003746F3">
            <w:r>
              <w:rPr>
                <w:noProof/>
              </w:rPr>
              <w:pict w14:anchorId="786BA163">
                <v:shape id="_x0000_s1069" type="#_x0000_t114" style="position:absolute;margin-left:-.95pt;margin-top:14.85pt;width:106.35pt;height:61.95pt;z-index:251688960">
                  <v:textbox style="mso-next-textbox:#_x0000_s1069">
                    <w:txbxContent>
                      <w:p w14:paraId="43993974" w14:textId="77777777" w:rsidR="00C82B9E" w:rsidRDefault="00C82B9E" w:rsidP="00C82B9E">
                        <w:r>
                          <w:rPr>
                            <w:b/>
                          </w:rPr>
                          <w:t xml:space="preserve">Compte débiteurs </w:t>
                        </w:r>
                        <w:proofErr w:type="gramStart"/>
                        <w:r>
                          <w:rPr>
                            <w:b/>
                          </w:rPr>
                          <w:t xml:space="preserve">de </w:t>
                        </w:r>
                        <w:r w:rsidRPr="00AA57DC">
                          <w:rPr>
                            <w:b/>
                          </w:rPr>
                          <w:t xml:space="preserve"> la</w:t>
                        </w:r>
                        <w:proofErr w:type="gramEnd"/>
                        <w:r w:rsidRPr="00AA57DC">
                          <w:rPr>
                            <w:b/>
                          </w:rPr>
                          <w:t xml:space="preserve"> clientèle chapitre 370 000</w:t>
                        </w:r>
                      </w:p>
                    </w:txbxContent>
                  </v:textbox>
                </v:shape>
              </w:pict>
            </w:r>
          </w:p>
          <w:p w14:paraId="6451D737" w14:textId="77777777" w:rsidR="00C82B9E" w:rsidRDefault="00C82B9E" w:rsidP="003746F3"/>
          <w:p w14:paraId="32BA5058" w14:textId="77777777" w:rsidR="00C82B9E" w:rsidRPr="004856C8" w:rsidRDefault="00C82B9E" w:rsidP="003746F3"/>
          <w:p w14:paraId="30A90102" w14:textId="77777777" w:rsidR="00C82B9E" w:rsidRPr="004856C8" w:rsidRDefault="00F16B77" w:rsidP="003746F3">
            <w:r>
              <w:rPr>
                <w:noProof/>
              </w:rPr>
              <w:pict w14:anchorId="541B4455">
                <v:shape id="_x0000_s1070" type="#_x0000_t114" style="position:absolute;margin-left:-.95pt;margin-top:.45pt;width:113.25pt;height:54.8pt;z-index:251689984">
                  <v:textbox style="mso-next-textbox:#_x0000_s1070">
                    <w:txbxContent>
                      <w:p w14:paraId="29DA0FCC" w14:textId="77777777" w:rsidR="00C82B9E" w:rsidRDefault="00C82B9E" w:rsidP="00C82B9E">
                        <w:r w:rsidRPr="00AA57DC">
                          <w:rPr>
                            <w:b/>
                          </w:rPr>
                          <w:t>Compte d’échéance en attente chapitre 386000</w:t>
                        </w:r>
                      </w:p>
                    </w:txbxContent>
                  </v:textbox>
                </v:shape>
              </w:pict>
            </w:r>
          </w:p>
          <w:p w14:paraId="5E9876AD" w14:textId="77777777" w:rsidR="00C82B9E" w:rsidRDefault="00C82B9E" w:rsidP="003746F3"/>
          <w:p w14:paraId="1A0DB998" w14:textId="77777777" w:rsidR="00C82B9E" w:rsidRPr="004856C8" w:rsidRDefault="00C82B9E" w:rsidP="003746F3"/>
          <w:p w14:paraId="1B95C188" w14:textId="77777777" w:rsidR="00C82B9E" w:rsidRDefault="00C82B9E" w:rsidP="003746F3"/>
          <w:p w14:paraId="5B2E328E" w14:textId="77777777" w:rsidR="00C82B9E" w:rsidRDefault="00C82B9E" w:rsidP="003746F3"/>
          <w:p w14:paraId="16565B9D" w14:textId="77777777" w:rsidR="00C82B9E" w:rsidRPr="004856C8" w:rsidRDefault="00C82B9E" w:rsidP="003746F3">
            <w:pPr>
              <w:jc w:val="center"/>
            </w:pPr>
          </w:p>
        </w:tc>
      </w:tr>
    </w:tbl>
    <w:p w14:paraId="080196D8" w14:textId="77777777" w:rsidR="00C82B9E" w:rsidRDefault="00C82B9E" w:rsidP="00C82B9E"/>
    <w:p w14:paraId="40048887" w14:textId="77777777" w:rsidR="00C82B9E" w:rsidRPr="00CA7A1C" w:rsidRDefault="00C82B9E" w:rsidP="00C82B9E">
      <w:pPr>
        <w:rPr>
          <w:b/>
        </w:rPr>
      </w:pPr>
      <w:r w:rsidRPr="00CA7A1C">
        <w:rPr>
          <w:b/>
        </w:rPr>
        <w:t>Exemple du PFG (Portefeuille global)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1535"/>
        <w:gridCol w:w="1535"/>
        <w:gridCol w:w="1536"/>
        <w:gridCol w:w="1576"/>
      </w:tblGrid>
      <w:tr w:rsidR="00C82B9E" w:rsidRPr="00BD0C77" w14:paraId="39F81B13" w14:textId="77777777" w:rsidTr="003746F3">
        <w:tc>
          <w:tcPr>
            <w:tcW w:w="1535" w:type="dxa"/>
          </w:tcPr>
          <w:p w14:paraId="08F67565" w14:textId="77777777" w:rsidR="00C82B9E" w:rsidRPr="00BD0C77" w:rsidRDefault="00C82B9E" w:rsidP="003746F3">
            <w:pPr>
              <w:rPr>
                <w:b/>
              </w:rPr>
            </w:pPr>
            <w:r w:rsidRPr="00BD0C77">
              <w:rPr>
                <w:b/>
              </w:rPr>
              <w:t>Encours de crédit (D)</w:t>
            </w:r>
          </w:p>
        </w:tc>
        <w:tc>
          <w:tcPr>
            <w:tcW w:w="1535" w:type="dxa"/>
          </w:tcPr>
          <w:p w14:paraId="720248B4" w14:textId="77777777" w:rsidR="00C82B9E" w:rsidRPr="00BD0C77" w:rsidRDefault="00C82B9E" w:rsidP="003746F3">
            <w:pPr>
              <w:rPr>
                <w:b/>
              </w:rPr>
            </w:pPr>
            <w:r w:rsidRPr="00BD0C77">
              <w:rPr>
                <w:b/>
              </w:rPr>
              <w:t>Compte d’échéance en retard (en attente) (A)</w:t>
            </w:r>
          </w:p>
        </w:tc>
        <w:tc>
          <w:tcPr>
            <w:tcW w:w="1535" w:type="dxa"/>
          </w:tcPr>
          <w:p w14:paraId="5CAC1740" w14:textId="77777777" w:rsidR="00C82B9E" w:rsidRPr="00BD0C77" w:rsidRDefault="00C82B9E" w:rsidP="003746F3">
            <w:pPr>
              <w:rPr>
                <w:b/>
              </w:rPr>
            </w:pPr>
            <w:r w:rsidRPr="00BD0C77">
              <w:rPr>
                <w:b/>
              </w:rPr>
              <w:t>Encours impayés (B)</w:t>
            </w:r>
          </w:p>
        </w:tc>
        <w:tc>
          <w:tcPr>
            <w:tcW w:w="1535" w:type="dxa"/>
          </w:tcPr>
          <w:p w14:paraId="5104E7D0" w14:textId="77777777" w:rsidR="00C82B9E" w:rsidRPr="00BD0C77" w:rsidRDefault="00C82B9E" w:rsidP="003746F3">
            <w:pPr>
              <w:rPr>
                <w:b/>
              </w:rPr>
            </w:pPr>
            <w:r w:rsidRPr="00BD0C77">
              <w:rPr>
                <w:b/>
              </w:rPr>
              <w:t>Comptes débiteurs de la clientèle (F)</w:t>
            </w:r>
          </w:p>
        </w:tc>
        <w:tc>
          <w:tcPr>
            <w:tcW w:w="1536" w:type="dxa"/>
          </w:tcPr>
          <w:p w14:paraId="443DF02D" w14:textId="77777777" w:rsidR="00C82B9E" w:rsidRPr="00BD0C77" w:rsidRDefault="00C82B9E" w:rsidP="003746F3">
            <w:pPr>
              <w:rPr>
                <w:b/>
              </w:rPr>
            </w:pPr>
            <w:r w:rsidRPr="00BD0C77">
              <w:rPr>
                <w:b/>
              </w:rPr>
              <w:t>Comptes gelés depuis 45 jours (H)</w:t>
            </w:r>
          </w:p>
        </w:tc>
        <w:tc>
          <w:tcPr>
            <w:tcW w:w="1536" w:type="dxa"/>
          </w:tcPr>
          <w:p w14:paraId="1733D17B" w14:textId="77777777" w:rsidR="00C82B9E" w:rsidRPr="00BD0C77" w:rsidRDefault="00C82B9E" w:rsidP="003746F3">
            <w:pPr>
              <w:rPr>
                <w:b/>
              </w:rPr>
            </w:pPr>
            <w:r w:rsidRPr="00BD0C77">
              <w:rPr>
                <w:b/>
              </w:rPr>
              <w:t>Créances contentieuses (I)</w:t>
            </w:r>
          </w:p>
        </w:tc>
      </w:tr>
      <w:tr w:rsidR="00C82B9E" w:rsidRPr="00BD0C77" w14:paraId="6C33798A" w14:textId="77777777" w:rsidTr="003746F3">
        <w:tc>
          <w:tcPr>
            <w:tcW w:w="1535" w:type="dxa"/>
          </w:tcPr>
          <w:p w14:paraId="7E337500" w14:textId="77777777" w:rsidR="00C82B9E" w:rsidRPr="00BD0C77" w:rsidRDefault="00C82B9E" w:rsidP="003746F3">
            <w:pPr>
              <w:rPr>
                <w:b/>
              </w:rPr>
            </w:pPr>
            <w:r w:rsidRPr="00BD0C77">
              <w:rPr>
                <w:b/>
              </w:rPr>
              <w:t>300 000</w:t>
            </w:r>
          </w:p>
        </w:tc>
        <w:tc>
          <w:tcPr>
            <w:tcW w:w="1535" w:type="dxa"/>
          </w:tcPr>
          <w:p w14:paraId="171C7DAF" w14:textId="77777777" w:rsidR="00C82B9E" w:rsidRPr="00BD0C77" w:rsidRDefault="00C82B9E" w:rsidP="003746F3">
            <w:pPr>
              <w:rPr>
                <w:b/>
              </w:rPr>
            </w:pPr>
            <w:r w:rsidRPr="00BD0C77">
              <w:rPr>
                <w:b/>
              </w:rPr>
              <w:t>0</w:t>
            </w:r>
          </w:p>
        </w:tc>
        <w:tc>
          <w:tcPr>
            <w:tcW w:w="1535" w:type="dxa"/>
          </w:tcPr>
          <w:p w14:paraId="3B0E5FA4" w14:textId="77777777" w:rsidR="00C82B9E" w:rsidRPr="00BD0C77" w:rsidRDefault="00C82B9E" w:rsidP="003746F3">
            <w:pPr>
              <w:rPr>
                <w:b/>
              </w:rPr>
            </w:pPr>
            <w:r w:rsidRPr="00BD0C77">
              <w:rPr>
                <w:b/>
              </w:rPr>
              <w:t>250 000</w:t>
            </w:r>
          </w:p>
        </w:tc>
        <w:tc>
          <w:tcPr>
            <w:tcW w:w="1535" w:type="dxa"/>
          </w:tcPr>
          <w:p w14:paraId="3177F1D8" w14:textId="77777777" w:rsidR="00C82B9E" w:rsidRPr="00BD0C77" w:rsidRDefault="00C82B9E" w:rsidP="003746F3">
            <w:pPr>
              <w:rPr>
                <w:b/>
              </w:rPr>
            </w:pPr>
            <w:r w:rsidRPr="00BD0C77">
              <w:rPr>
                <w:b/>
              </w:rPr>
              <w:t>175 000</w:t>
            </w:r>
          </w:p>
        </w:tc>
        <w:tc>
          <w:tcPr>
            <w:tcW w:w="1536" w:type="dxa"/>
          </w:tcPr>
          <w:p w14:paraId="6185A816" w14:textId="77777777" w:rsidR="00C82B9E" w:rsidRPr="00BD0C77" w:rsidRDefault="00C82B9E" w:rsidP="003746F3">
            <w:pPr>
              <w:rPr>
                <w:b/>
              </w:rPr>
            </w:pPr>
            <w:r w:rsidRPr="00BD0C77">
              <w:rPr>
                <w:b/>
              </w:rPr>
              <w:t>160 000</w:t>
            </w:r>
          </w:p>
        </w:tc>
        <w:tc>
          <w:tcPr>
            <w:tcW w:w="1536" w:type="dxa"/>
          </w:tcPr>
          <w:p w14:paraId="5F8E2BCE" w14:textId="77777777" w:rsidR="00C82B9E" w:rsidRPr="00BD0C77" w:rsidRDefault="00C82B9E" w:rsidP="003746F3">
            <w:pPr>
              <w:rPr>
                <w:b/>
              </w:rPr>
            </w:pPr>
            <w:r w:rsidRPr="00BD0C77">
              <w:rPr>
                <w:b/>
              </w:rPr>
              <w:t>350 000</w:t>
            </w:r>
          </w:p>
        </w:tc>
      </w:tr>
    </w:tbl>
    <w:p w14:paraId="0DCA9F11" w14:textId="77777777" w:rsidR="00C82B9E" w:rsidRDefault="00C82B9E" w:rsidP="00C82B9E"/>
    <w:p w14:paraId="31451370" w14:textId="77777777" w:rsidR="00C82B9E" w:rsidRPr="009268CA" w:rsidRDefault="00C82B9E" w:rsidP="00C82B9E">
      <w:pPr>
        <w:rPr>
          <w:b/>
          <w:sz w:val="28"/>
          <w:szCs w:val="28"/>
          <w:lang w:val="en-US"/>
        </w:rPr>
      </w:pPr>
      <w:r w:rsidRPr="009268CA">
        <w:rPr>
          <w:b/>
          <w:sz w:val="28"/>
          <w:szCs w:val="28"/>
          <w:lang w:val="en-US"/>
        </w:rPr>
        <w:t>ENG GLOBAL = D + A + B + F + H + I</w:t>
      </w:r>
    </w:p>
    <w:p w14:paraId="4207755F" w14:textId="77777777" w:rsidR="00C82B9E" w:rsidRDefault="00C82B9E" w:rsidP="00C82B9E">
      <w:pPr>
        <w:tabs>
          <w:tab w:val="left" w:pos="237"/>
        </w:tabs>
        <w:rPr>
          <w:lang w:val="en-US"/>
        </w:rPr>
      </w:pPr>
    </w:p>
    <w:p w14:paraId="332E9481" w14:textId="77777777" w:rsidR="00C82B9E" w:rsidRDefault="00C82B9E" w:rsidP="00C82B9E">
      <w:pPr>
        <w:tabs>
          <w:tab w:val="left" w:pos="237"/>
        </w:tabs>
        <w:rPr>
          <w:lang w:val="en-US"/>
        </w:rPr>
      </w:pPr>
    </w:p>
    <w:p w14:paraId="1D03EE49" w14:textId="77777777" w:rsidR="00C82B9E" w:rsidRDefault="00C82B9E" w:rsidP="00C82B9E">
      <w:pPr>
        <w:tabs>
          <w:tab w:val="left" w:pos="237"/>
        </w:tabs>
        <w:rPr>
          <w:lang w:val="en-US"/>
        </w:rPr>
      </w:pPr>
    </w:p>
    <w:p w14:paraId="3AD91CB1" w14:textId="77777777" w:rsidR="00C82B9E" w:rsidRPr="00DB1B65" w:rsidRDefault="00C82B9E" w:rsidP="00C82B9E">
      <w:pPr>
        <w:tabs>
          <w:tab w:val="left" w:pos="237"/>
        </w:tabs>
        <w:rPr>
          <w:b/>
          <w:lang w:val="en-US"/>
        </w:rPr>
      </w:pPr>
      <w:r>
        <w:rPr>
          <w:b/>
          <w:lang w:val="en-US"/>
        </w:rPr>
        <w:t>ENGAGEMENT GLOBAL AU 31/0</w:t>
      </w:r>
      <w:r w:rsidRPr="00DB1B65">
        <w:rPr>
          <w:b/>
          <w:lang w:val="en-US"/>
        </w:rPr>
        <w:t>5/2018</w:t>
      </w:r>
    </w:p>
    <w:p w14:paraId="362E98A7" w14:textId="602722EB" w:rsidR="00C82B9E" w:rsidRDefault="00C82B9E" w:rsidP="00C82B9E">
      <w:pPr>
        <w:tabs>
          <w:tab w:val="left" w:pos="237"/>
        </w:tabs>
        <w:rPr>
          <w:lang w:val="en-US"/>
        </w:rPr>
      </w:pPr>
      <w:r>
        <w:rPr>
          <w:noProof/>
        </w:rPr>
        <w:drawing>
          <wp:inline distT="0" distB="0" distL="0" distR="0" wp14:anchorId="680E58CD" wp14:editId="10532109">
            <wp:extent cx="5948045" cy="2746375"/>
            <wp:effectExtent l="0" t="0" r="0" b="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9BCC18" w14:textId="77777777" w:rsidR="00C82B9E" w:rsidRDefault="00C82B9E" w:rsidP="00C82B9E">
      <w:pPr>
        <w:tabs>
          <w:tab w:val="left" w:pos="237"/>
        </w:tabs>
        <w:rPr>
          <w:lang w:val="en-US"/>
        </w:rPr>
      </w:pPr>
    </w:p>
    <w:p w14:paraId="63F171B5" w14:textId="77777777" w:rsidR="00C82B9E" w:rsidRDefault="00C82B9E" w:rsidP="00C82B9E">
      <w:pPr>
        <w:tabs>
          <w:tab w:val="left" w:pos="237"/>
        </w:tabs>
        <w:rPr>
          <w:lang w:val="en-US"/>
        </w:rPr>
      </w:pPr>
    </w:p>
    <w:p w14:paraId="40A42769" w14:textId="77777777" w:rsidR="00C82B9E" w:rsidRDefault="00C82B9E" w:rsidP="00C82B9E">
      <w:pPr>
        <w:tabs>
          <w:tab w:val="left" w:pos="237"/>
        </w:tabs>
        <w:rPr>
          <w:lang w:val="en-US"/>
        </w:rPr>
      </w:pPr>
    </w:p>
    <w:p w14:paraId="34A31D27" w14:textId="77777777" w:rsidR="00C82B9E" w:rsidRPr="00FA6DAA" w:rsidRDefault="00C82B9E" w:rsidP="00C82B9E">
      <w:pPr>
        <w:tabs>
          <w:tab w:val="left" w:pos="2835"/>
        </w:tabs>
        <w:rPr>
          <w:b/>
          <w:sz w:val="20"/>
          <w:szCs w:val="20"/>
        </w:rPr>
      </w:pPr>
    </w:p>
    <w:p w14:paraId="70A23CE1" w14:textId="77777777" w:rsidR="00C82B9E" w:rsidRPr="00FA6DAA" w:rsidRDefault="00C82B9E" w:rsidP="00C82B9E">
      <w:pPr>
        <w:pStyle w:val="Paragraphedeliste"/>
        <w:numPr>
          <w:ilvl w:val="0"/>
          <w:numId w:val="33"/>
        </w:numPr>
        <w:spacing w:before="240" w:after="200"/>
        <w:jc w:val="center"/>
        <w:rPr>
          <w:b/>
          <w:noProof/>
          <w:sz w:val="28"/>
          <w:szCs w:val="28"/>
          <w:u w:val="single"/>
        </w:rPr>
      </w:pPr>
      <w:r w:rsidRPr="00694370">
        <w:rPr>
          <w:b/>
          <w:noProof/>
          <w:sz w:val="28"/>
          <w:szCs w:val="28"/>
          <w:u w:val="single"/>
        </w:rPr>
        <w:lastRenderedPageBreak/>
        <w:t>PROCEDURE DE DECLASSEMENT</w:t>
      </w:r>
      <w:r>
        <w:rPr>
          <w:b/>
          <w:noProof/>
          <w:sz w:val="28"/>
          <w:szCs w:val="28"/>
          <w:u w:val="single"/>
        </w:rPr>
        <w: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2"/>
        <w:gridCol w:w="2982"/>
        <w:gridCol w:w="3018"/>
      </w:tblGrid>
      <w:tr w:rsidR="00C82B9E" w:rsidRPr="00FA6DAA" w14:paraId="7FBFBB71" w14:textId="77777777" w:rsidTr="003746F3">
        <w:trPr>
          <w:trHeight w:val="294"/>
        </w:trPr>
        <w:tc>
          <w:tcPr>
            <w:tcW w:w="2982" w:type="dxa"/>
          </w:tcPr>
          <w:p w14:paraId="1B066A2B" w14:textId="77777777" w:rsidR="00C82B9E" w:rsidRPr="00FA6DAA" w:rsidRDefault="00C82B9E" w:rsidP="003746F3">
            <w:pPr>
              <w:rPr>
                <w:b/>
                <w:bCs/>
                <w:sz w:val="20"/>
                <w:szCs w:val="20"/>
              </w:rPr>
            </w:pPr>
            <w:r w:rsidRPr="00FA6DAA">
              <w:rPr>
                <w:b/>
                <w:bCs/>
                <w:sz w:val="20"/>
                <w:szCs w:val="20"/>
              </w:rPr>
              <w:t>1 Agence</w:t>
            </w:r>
          </w:p>
        </w:tc>
        <w:tc>
          <w:tcPr>
            <w:tcW w:w="2982" w:type="dxa"/>
          </w:tcPr>
          <w:p w14:paraId="6023B2C9" w14:textId="77777777" w:rsidR="00C82B9E" w:rsidRPr="00FA6DAA" w:rsidRDefault="00C82B9E" w:rsidP="003746F3">
            <w:pPr>
              <w:rPr>
                <w:b/>
                <w:bCs/>
                <w:sz w:val="20"/>
                <w:szCs w:val="20"/>
              </w:rPr>
            </w:pPr>
            <w:r w:rsidRPr="00FA6DAA">
              <w:rPr>
                <w:b/>
                <w:bCs/>
                <w:sz w:val="20"/>
                <w:szCs w:val="20"/>
              </w:rPr>
              <w:t>2 Service des engagements</w:t>
            </w:r>
          </w:p>
        </w:tc>
        <w:tc>
          <w:tcPr>
            <w:tcW w:w="3018" w:type="dxa"/>
          </w:tcPr>
          <w:p w14:paraId="548EA794" w14:textId="77777777" w:rsidR="00C82B9E" w:rsidRPr="00FA6DAA" w:rsidRDefault="00C82B9E" w:rsidP="003746F3">
            <w:pPr>
              <w:rPr>
                <w:b/>
                <w:bCs/>
                <w:sz w:val="20"/>
                <w:szCs w:val="20"/>
              </w:rPr>
            </w:pPr>
            <w:r w:rsidRPr="00FA6DAA">
              <w:rPr>
                <w:b/>
                <w:bCs/>
                <w:sz w:val="20"/>
                <w:szCs w:val="20"/>
              </w:rPr>
              <w:t>3 Comité de déclassement</w:t>
            </w:r>
          </w:p>
        </w:tc>
      </w:tr>
      <w:tr w:rsidR="00C82B9E" w:rsidRPr="00FA6DAA" w14:paraId="7A313A63" w14:textId="77777777" w:rsidTr="003746F3">
        <w:trPr>
          <w:trHeight w:val="4483"/>
        </w:trPr>
        <w:tc>
          <w:tcPr>
            <w:tcW w:w="2982" w:type="dxa"/>
          </w:tcPr>
          <w:p w14:paraId="7986E6B7" w14:textId="77777777" w:rsidR="00C82B9E" w:rsidRPr="00FA6DAA" w:rsidRDefault="00C82B9E" w:rsidP="003746F3">
            <w:pPr>
              <w:rPr>
                <w:sz w:val="20"/>
                <w:szCs w:val="20"/>
              </w:rPr>
            </w:pPr>
          </w:p>
          <w:p w14:paraId="474E06AC" w14:textId="77777777" w:rsidR="00C82B9E" w:rsidRPr="00FA6DAA" w:rsidRDefault="00F16B77" w:rsidP="003746F3">
            <w:pPr>
              <w:rPr>
                <w:sz w:val="20"/>
                <w:szCs w:val="20"/>
              </w:rPr>
            </w:pPr>
            <w:r>
              <w:rPr>
                <w:noProof/>
                <w:sz w:val="20"/>
                <w:szCs w:val="20"/>
              </w:rPr>
              <w:pict w14:anchorId="351943FA">
                <v:line id="_x0000_s1053" style="position:absolute;flip:y;z-index:251672576" from="126.8pt,1in" to="175.7pt,109.6pt">
                  <v:stroke endarrow="block"/>
                </v:line>
              </w:pict>
            </w:r>
            <w:r>
              <w:rPr>
                <w:noProof/>
                <w:sz w:val="20"/>
                <w:szCs w:val="20"/>
              </w:rPr>
              <w:pict w14:anchorId="25519228">
                <v:line id="_x0000_s1052" style="position:absolute;z-index:251671552" from="59.5pt,81pt" to="59.5pt,109.4pt">
                  <v:stroke endarrow="block"/>
                </v:line>
              </w:pict>
            </w:r>
            <w:r>
              <w:rPr>
                <w:sz w:val="20"/>
                <w:szCs w:val="20"/>
              </w:rPr>
            </w:r>
            <w:r>
              <w:rPr>
                <w:sz w:val="20"/>
                <w:szCs w:val="20"/>
              </w:rPr>
              <w:pict w14:anchorId="0971910F">
                <v:group id="_x0000_s1037" editas="canvas" style="width:135pt;height:81pt;mso-position-horizontal-relative:char;mso-position-vertical-relative:line" coordorigin="2632,180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632;top:1803;width:7200;height:4320" o:preferrelative="f">
                    <v:fill o:detectmouseclick="t"/>
                    <v:path o:extrusionok="t" o:connecttype="none"/>
                    <o:lock v:ext="edit" text="t"/>
                  </v:shape>
                  <v:shape id="_x0000_s1039" type="#_x0000_t114" style="position:absolute;left:2632;top:1803;width:7200;height:4320">
                    <v:textbox style="mso-next-textbox:#_x0000_s1039">
                      <w:txbxContent>
                        <w:p w14:paraId="767AFDF0" w14:textId="77777777" w:rsidR="00C82B9E" w:rsidRDefault="00C82B9E" w:rsidP="00C82B9E">
                          <w:r>
                            <w:t>Etablissement du bordereau de déclassement à partir du PAR</w:t>
                          </w:r>
                        </w:p>
                        <w:p w14:paraId="676CD346" w14:textId="77777777" w:rsidR="00C82B9E" w:rsidRDefault="00C82B9E" w:rsidP="00C82B9E"/>
                      </w:txbxContent>
                    </v:textbox>
                  </v:shape>
                  <w10:wrap type="none"/>
                  <w10:anchorlock/>
                </v:group>
              </w:pict>
            </w:r>
          </w:p>
          <w:p w14:paraId="1762C8A2" w14:textId="77777777" w:rsidR="00C82B9E" w:rsidRPr="00FA6DAA" w:rsidRDefault="00F16B77" w:rsidP="003746F3">
            <w:pPr>
              <w:rPr>
                <w:sz w:val="20"/>
                <w:szCs w:val="20"/>
              </w:rPr>
            </w:pPr>
            <w:r>
              <w:rPr>
                <w:noProof/>
                <w:sz w:val="20"/>
                <w:szCs w:val="20"/>
              </w:rPr>
              <w:pict w14:anchorId="2EDF3EF2">
                <v:shape id="_x0000_s1051" type="#_x0000_t114" style="position:absolute;margin-left:9.8pt;margin-top:19.3pt;width:117pt;height:84pt;z-index:251670528">
                  <v:textbox>
                    <w:txbxContent>
                      <w:p w14:paraId="68742C85" w14:textId="77777777" w:rsidR="00C82B9E" w:rsidRDefault="00C82B9E" w:rsidP="00C82B9E">
                        <w:r>
                          <w:t>Transmission du bordereau au service des engagements</w:t>
                        </w:r>
                      </w:p>
                    </w:txbxContent>
                  </v:textbox>
                </v:shape>
              </w:pict>
            </w:r>
          </w:p>
          <w:p w14:paraId="43B7A1A7" w14:textId="77777777" w:rsidR="00C82B9E" w:rsidRPr="00FA6DAA" w:rsidRDefault="00C82B9E" w:rsidP="003746F3">
            <w:pPr>
              <w:rPr>
                <w:sz w:val="20"/>
                <w:szCs w:val="20"/>
              </w:rPr>
            </w:pPr>
          </w:p>
          <w:p w14:paraId="76C16359" w14:textId="77777777" w:rsidR="00C82B9E" w:rsidRPr="00FA6DAA" w:rsidRDefault="00C82B9E" w:rsidP="003746F3">
            <w:pPr>
              <w:rPr>
                <w:sz w:val="20"/>
                <w:szCs w:val="20"/>
              </w:rPr>
            </w:pPr>
          </w:p>
        </w:tc>
        <w:tc>
          <w:tcPr>
            <w:tcW w:w="2982" w:type="dxa"/>
          </w:tcPr>
          <w:p w14:paraId="740D4BCF" w14:textId="77777777" w:rsidR="00C82B9E" w:rsidRPr="00FA6DAA" w:rsidRDefault="00C82B9E" w:rsidP="003746F3">
            <w:pPr>
              <w:rPr>
                <w:sz w:val="20"/>
                <w:szCs w:val="20"/>
              </w:rPr>
            </w:pPr>
          </w:p>
          <w:p w14:paraId="3D22356B" w14:textId="77777777" w:rsidR="00C82B9E" w:rsidRPr="00FA6DAA" w:rsidRDefault="00F16B77" w:rsidP="003746F3">
            <w:pPr>
              <w:rPr>
                <w:sz w:val="20"/>
                <w:szCs w:val="20"/>
              </w:rPr>
            </w:pPr>
            <w:r>
              <w:rPr>
                <w:noProof/>
                <w:sz w:val="20"/>
                <w:szCs w:val="20"/>
              </w:rPr>
              <w:pict w14:anchorId="457E9FB5">
                <v:line id="_x0000_s1046" style="position:absolute;flip:y;z-index:251665408" from="120.35pt,74.55pt" to="169.25pt,112.15pt">
                  <v:stroke endarrow="block"/>
                </v:line>
              </w:pict>
            </w:r>
            <w:r>
              <w:rPr>
                <w:noProof/>
                <w:sz w:val="20"/>
                <w:szCs w:val="20"/>
              </w:rPr>
              <w:pict w14:anchorId="25C1BBC5">
                <v:line id="_x0000_s1045" style="position:absolute;z-index:251664384" from="57.4pt,1in" to="57.4pt,100.4pt">
                  <v:stroke endarrow="block"/>
                </v:line>
              </w:pict>
            </w:r>
            <w:r>
              <w:rPr>
                <w:sz w:val="20"/>
                <w:szCs w:val="20"/>
              </w:rPr>
            </w:r>
            <w:r>
              <w:rPr>
                <w:sz w:val="20"/>
                <w:szCs w:val="20"/>
              </w:rPr>
              <w:pict w14:anchorId="64D6A518">
                <v:group id="_x0000_s1040" editas="canvas" style="width:135pt;height:81pt;mso-position-horizontal-relative:char;mso-position-vertical-relative:line" coordorigin="2632,1803" coordsize="7200,4320">
                  <o:lock v:ext="edit" aspectratio="t"/>
                  <v:shape id="_x0000_s1041" type="#_x0000_t75" style="position:absolute;left:2632;top:1803;width:7200;height:4320" o:preferrelative="f">
                    <v:fill o:detectmouseclick="t"/>
                    <v:path o:extrusionok="t" o:connecttype="none"/>
                    <o:lock v:ext="edit" text="t"/>
                  </v:shape>
                  <v:shape id="_x0000_s1042" type="#_x0000_t202" style="position:absolute;left:3277;top:1803;width:5774;height:3840">
                    <v:textbox>
                      <w:txbxContent>
                        <w:p w14:paraId="750C82C3" w14:textId="77777777" w:rsidR="00C82B9E" w:rsidRDefault="00C82B9E" w:rsidP="00C82B9E">
                          <w:proofErr w:type="gramStart"/>
                          <w:r>
                            <w:t>Réception  des</w:t>
                          </w:r>
                          <w:proofErr w:type="gramEnd"/>
                          <w:r>
                            <w:t xml:space="preserve"> bordereaux en provenance des agences</w:t>
                          </w:r>
                        </w:p>
                      </w:txbxContent>
                    </v:textbox>
                  </v:shape>
                  <w10:wrap type="none"/>
                  <w10:anchorlock/>
                </v:group>
              </w:pict>
            </w:r>
          </w:p>
          <w:p w14:paraId="64680F07" w14:textId="77777777" w:rsidR="00C82B9E" w:rsidRPr="00FA6DAA" w:rsidRDefault="00F16B77" w:rsidP="003746F3">
            <w:pPr>
              <w:rPr>
                <w:sz w:val="20"/>
                <w:szCs w:val="20"/>
              </w:rPr>
            </w:pPr>
            <w:r>
              <w:rPr>
                <w:noProof/>
                <w:sz w:val="20"/>
                <w:szCs w:val="20"/>
              </w:rPr>
              <w:pict w14:anchorId="738F4B6B">
                <v:shape id="_x0000_s1044" type="#_x0000_t114" style="position:absolute;margin-left:3pt;margin-top:7.55pt;width:117pt;height:84pt;z-index:251663360">
                  <v:textbox>
                    <w:txbxContent>
                      <w:p w14:paraId="5C8AD70E" w14:textId="77777777" w:rsidR="00C82B9E" w:rsidRDefault="00C82B9E" w:rsidP="00C82B9E">
                        <w:r>
                          <w:t>Convocation du comité de déclassement</w:t>
                        </w:r>
                      </w:p>
                    </w:txbxContent>
                  </v:textbox>
                </v:shape>
              </w:pict>
            </w:r>
          </w:p>
          <w:p w14:paraId="0715727D" w14:textId="77777777" w:rsidR="00C82B9E" w:rsidRPr="00FA6DAA" w:rsidRDefault="00C82B9E" w:rsidP="003746F3">
            <w:pPr>
              <w:rPr>
                <w:sz w:val="20"/>
                <w:szCs w:val="20"/>
              </w:rPr>
            </w:pPr>
          </w:p>
          <w:p w14:paraId="5CD5CAF3" w14:textId="77777777" w:rsidR="00C82B9E" w:rsidRPr="00FA6DAA" w:rsidRDefault="00C82B9E" w:rsidP="003746F3">
            <w:pPr>
              <w:rPr>
                <w:sz w:val="20"/>
                <w:szCs w:val="20"/>
              </w:rPr>
            </w:pPr>
          </w:p>
          <w:p w14:paraId="10D7A632" w14:textId="77777777" w:rsidR="00C82B9E" w:rsidRPr="00FA6DAA" w:rsidRDefault="00C82B9E" w:rsidP="003746F3">
            <w:pPr>
              <w:rPr>
                <w:sz w:val="20"/>
                <w:szCs w:val="20"/>
              </w:rPr>
            </w:pPr>
          </w:p>
          <w:p w14:paraId="3C0F7E71" w14:textId="77777777" w:rsidR="00C82B9E" w:rsidRPr="00FA6DAA" w:rsidRDefault="00C82B9E" w:rsidP="003746F3">
            <w:pPr>
              <w:rPr>
                <w:sz w:val="20"/>
                <w:szCs w:val="20"/>
              </w:rPr>
            </w:pPr>
          </w:p>
        </w:tc>
        <w:tc>
          <w:tcPr>
            <w:tcW w:w="3018" w:type="dxa"/>
          </w:tcPr>
          <w:p w14:paraId="39728A52" w14:textId="77777777" w:rsidR="00C82B9E" w:rsidRPr="00FA6DAA" w:rsidRDefault="00F16B77" w:rsidP="003746F3">
            <w:pPr>
              <w:jc w:val="both"/>
              <w:rPr>
                <w:sz w:val="20"/>
                <w:szCs w:val="20"/>
              </w:rPr>
            </w:pPr>
            <w:r>
              <w:rPr>
                <w:noProof/>
                <w:sz w:val="20"/>
                <w:szCs w:val="20"/>
              </w:rPr>
              <w:pict w14:anchorId="5B4D3856">
                <v:line id="_x0000_s1049" style="position:absolute;left:0;text-align:left;flip:x;z-index:251668480;mso-position-horizontal-relative:text;mso-position-vertical-relative:text" from="42pt,213pt" to="61.25pt,248.2pt">
                  <v:stroke endarrow="block"/>
                </v:line>
              </w:pict>
            </w:r>
            <w:r>
              <w:rPr>
                <w:noProof/>
                <w:sz w:val="20"/>
                <w:szCs w:val="20"/>
              </w:rPr>
              <w:pict w14:anchorId="3C772DCF">
                <v:shape id="_x0000_s1048" type="#_x0000_t202" style="position:absolute;left:0;text-align:left;margin-left:5.05pt;margin-top:141pt;width:108.25pt;height:1in;z-index:251667456;mso-position-horizontal-relative:text;mso-position-vertical-relative:text">
                  <v:textbox>
                    <w:txbxContent>
                      <w:p w14:paraId="3C647675" w14:textId="77777777" w:rsidR="00C82B9E" w:rsidRDefault="00C82B9E" w:rsidP="00C82B9E">
                        <w:r>
                          <w:t>Transmission des copies du PV aux membres du comité et aux agences.</w:t>
                        </w:r>
                      </w:p>
                    </w:txbxContent>
                  </v:textbox>
                </v:shape>
              </w:pict>
            </w:r>
            <w:r>
              <w:rPr>
                <w:noProof/>
                <w:sz w:val="20"/>
                <w:szCs w:val="20"/>
              </w:rPr>
              <w:pict w14:anchorId="43252DA0">
                <v:line id="_x0000_s1047" style="position:absolute;left:0;text-align:left;z-index:251666432;mso-position-horizontal-relative:text;mso-position-vertical-relative:text" from="61.25pt,96pt" to="61.25pt,141pt">
                  <v:stroke endarrow="block"/>
                </v:line>
              </w:pict>
            </w:r>
            <w:r>
              <w:rPr>
                <w:noProof/>
                <w:sz w:val="20"/>
                <w:szCs w:val="20"/>
              </w:rPr>
              <w:pict w14:anchorId="04541B49">
                <v:shape id="_x0000_s1043" type="#_x0000_t114" style="position:absolute;left:0;text-align:left;margin-left:3.35pt;margin-top:24.05pt;width:126pt;height:74.55pt;z-index:251662336;mso-position-horizontal-relative:text;mso-position-vertical-relative:text">
                  <v:textbox style="mso-next-textbox:#_x0000_s1043">
                    <w:txbxContent>
                      <w:p w14:paraId="167D8F5A" w14:textId="77777777" w:rsidR="00C82B9E" w:rsidRDefault="00C82B9E" w:rsidP="00C82B9E">
                        <w:r>
                          <w:t xml:space="preserve">Tenu du comité et dressage du </w:t>
                        </w:r>
                        <w:proofErr w:type="spellStart"/>
                        <w:r>
                          <w:t>procès verbal</w:t>
                        </w:r>
                        <w:proofErr w:type="spellEnd"/>
                        <w:r>
                          <w:t xml:space="preserve"> de déclassement</w:t>
                        </w:r>
                      </w:p>
                      <w:p w14:paraId="69F1318E" w14:textId="77777777" w:rsidR="00C82B9E" w:rsidRDefault="00C82B9E" w:rsidP="00C82B9E"/>
                      <w:p w14:paraId="650707D3" w14:textId="77777777" w:rsidR="00C82B9E" w:rsidRDefault="00C82B9E" w:rsidP="00C82B9E"/>
                    </w:txbxContent>
                  </v:textbox>
                </v:shape>
              </w:pict>
            </w:r>
            <w:r>
              <w:rPr>
                <w:sz w:val="20"/>
                <w:szCs w:val="20"/>
              </w:rPr>
            </w:r>
            <w:r>
              <w:rPr>
                <w:sz w:val="20"/>
                <w:szCs w:val="20"/>
              </w:rPr>
              <w:pict w14:anchorId="19886FD9">
                <v:group id="_x0000_s1035" editas="canvas" style="width:135pt;height:81pt;mso-position-horizontal-relative:char;mso-position-vertical-relative:line" coordorigin="2632,1803" coordsize="7200,4320">
                  <o:lock v:ext="edit" aspectratio="t"/>
                  <v:shape id="_x0000_s1036" type="#_x0000_t75" style="position:absolute;left:2632;top:1803;width:7200;height:4320" o:preferrelative="f">
                    <v:fill o:detectmouseclick="t"/>
                    <v:path o:extrusionok="t" o:connecttype="none"/>
                    <o:lock v:ext="edit" text="t"/>
                  </v:shape>
                  <w10:wrap type="none"/>
                  <w10:anchorlock/>
                </v:group>
              </w:pict>
            </w:r>
          </w:p>
        </w:tc>
      </w:tr>
      <w:tr w:rsidR="00C82B9E" w:rsidRPr="00FA6DAA" w14:paraId="21C909B0" w14:textId="77777777" w:rsidTr="003746F3">
        <w:trPr>
          <w:trHeight w:val="1007"/>
        </w:trPr>
        <w:tc>
          <w:tcPr>
            <w:tcW w:w="8982" w:type="dxa"/>
            <w:gridSpan w:val="3"/>
          </w:tcPr>
          <w:p w14:paraId="4D99D68F" w14:textId="77777777" w:rsidR="00C82B9E" w:rsidRPr="00FA6DAA" w:rsidRDefault="00F16B77" w:rsidP="003746F3">
            <w:pPr>
              <w:tabs>
                <w:tab w:val="left" w:pos="2734"/>
              </w:tabs>
              <w:rPr>
                <w:b/>
                <w:sz w:val="20"/>
                <w:szCs w:val="20"/>
              </w:rPr>
            </w:pPr>
            <w:r>
              <w:rPr>
                <w:b/>
                <w:noProof/>
                <w:sz w:val="20"/>
                <w:szCs w:val="20"/>
              </w:rPr>
              <w:pict w14:anchorId="177D979D">
                <v:shape id="_x0000_s1050" type="#_x0000_t114" style="position:absolute;margin-left:68.6pt;margin-top:4.4pt;width:271.6pt;height:40.9pt;z-index:251669504;mso-position-horizontal-relative:text;mso-position-vertical-relative:text">
                  <v:textbox style="mso-next-textbox:#_x0000_s1050">
                    <w:txbxContent>
                      <w:p w14:paraId="51DD7264" w14:textId="77777777" w:rsidR="00C82B9E" w:rsidRDefault="00C82B9E" w:rsidP="00C82B9E">
                        <w:r>
                          <w:t>Déclassement effectif dans le système conformément au PV de déclassement.</w:t>
                        </w:r>
                      </w:p>
                    </w:txbxContent>
                  </v:textbox>
                </v:shape>
              </w:pict>
            </w:r>
            <w:r w:rsidR="00C82B9E" w:rsidRPr="00FA6DAA">
              <w:rPr>
                <w:b/>
                <w:sz w:val="20"/>
                <w:szCs w:val="20"/>
              </w:rPr>
              <w:t>4 DGA</w:t>
            </w:r>
          </w:p>
        </w:tc>
      </w:tr>
    </w:tbl>
    <w:p w14:paraId="38856155" w14:textId="77777777" w:rsidR="00C82B9E" w:rsidRPr="00BE7EE6" w:rsidRDefault="00C82B9E" w:rsidP="00C82B9E">
      <w:pPr>
        <w:pStyle w:val="Paragraphedeliste"/>
        <w:spacing w:before="240"/>
        <w:ind w:left="0"/>
        <w:jc w:val="both"/>
        <w:rPr>
          <w:b/>
          <w:u w:val="single"/>
        </w:rPr>
      </w:pPr>
      <w:r w:rsidRPr="00435AB3">
        <w:rPr>
          <w:b/>
          <w:u w:val="single"/>
        </w:rPr>
        <w:t xml:space="preserve">Le comité de déclassement est composé : Un Administrateur membre du Conseil d’Administration, le Directeur Général, le Directeur Général Adjoint, le Responsable du service Juridique, le Responsable du service des Engagements et du Responsable de la Comptabilité. </w:t>
      </w:r>
    </w:p>
    <w:p w14:paraId="6FF3BCCA" w14:textId="77777777" w:rsidR="00C82B9E" w:rsidRPr="00DF372E" w:rsidRDefault="00C82B9E" w:rsidP="00C82B9E">
      <w:pPr>
        <w:spacing w:before="100" w:beforeAutospacing="1" w:after="100" w:afterAutospacing="1"/>
        <w:jc w:val="both"/>
      </w:pPr>
      <w:r w:rsidRPr="00DF372E">
        <w:t xml:space="preserve">La prise en compte avec le nouveau règlement de 2018 des créances </w:t>
      </w:r>
      <w:r>
        <w:t>restructurées</w:t>
      </w:r>
      <w:r w:rsidRPr="00DF372E">
        <w:t xml:space="preserve"> et irrécouvrables nous emmènera à avoir une nouvelle situation des créances en souffrances présentée dans le graphique ci-dessous : </w:t>
      </w:r>
    </w:p>
    <w:p w14:paraId="749E7316" w14:textId="0FBE8A35" w:rsidR="00C82B9E" w:rsidRPr="00813F63" w:rsidRDefault="00C82B9E" w:rsidP="00C82B9E">
      <w:pPr>
        <w:spacing w:before="100" w:beforeAutospacing="1" w:after="100" w:afterAutospacing="1"/>
        <w:jc w:val="both"/>
        <w:rPr>
          <w:noProof/>
          <w:sz w:val="28"/>
          <w:szCs w:val="28"/>
        </w:rPr>
      </w:pPr>
      <w:r>
        <w:rPr>
          <w:noProof/>
          <w:sz w:val="28"/>
          <w:szCs w:val="28"/>
        </w:rPr>
        <w:drawing>
          <wp:inline distT="0" distB="0" distL="0" distR="0" wp14:anchorId="2237A16A" wp14:editId="065897A7">
            <wp:extent cx="6042660" cy="2746375"/>
            <wp:effectExtent l="0" t="0" r="0"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B20DCC" w14:textId="77777777" w:rsidR="00C82B9E" w:rsidRDefault="00C82B9E" w:rsidP="00C82B9E">
      <w:pPr>
        <w:pStyle w:val="Paragraphedeliste"/>
        <w:spacing w:before="240"/>
        <w:ind w:left="0"/>
        <w:rPr>
          <w:b/>
          <w:sz w:val="28"/>
          <w:szCs w:val="28"/>
          <w:u w:val="single"/>
        </w:rPr>
      </w:pPr>
    </w:p>
    <w:p w14:paraId="32C84039" w14:textId="77777777" w:rsidR="00C82B9E" w:rsidRDefault="00C82B9E" w:rsidP="00C82B9E">
      <w:pPr>
        <w:pStyle w:val="Paragraphedeliste"/>
        <w:numPr>
          <w:ilvl w:val="0"/>
          <w:numId w:val="35"/>
        </w:numPr>
        <w:spacing w:before="240" w:after="200" w:line="276" w:lineRule="auto"/>
        <w:jc w:val="center"/>
        <w:rPr>
          <w:b/>
          <w:sz w:val="28"/>
          <w:szCs w:val="28"/>
          <w:u w:val="single"/>
        </w:rPr>
      </w:pPr>
      <w:r w:rsidRPr="00191CD7">
        <w:rPr>
          <w:b/>
          <w:sz w:val="28"/>
          <w:szCs w:val="28"/>
          <w:u w:val="single"/>
        </w:rPr>
        <w:lastRenderedPageBreak/>
        <w:t>LA PRATIQUE DU PROVISIONNEMENT DES CREANCES (VOIR TYPOLOGIE DE GARANTIE)</w:t>
      </w:r>
      <w:r>
        <w:rPr>
          <w:b/>
          <w:sz w:val="28"/>
          <w:szCs w:val="28"/>
          <w:u w:val="single"/>
        </w:rPr>
        <w:t>.</w:t>
      </w:r>
    </w:p>
    <w:p w14:paraId="4754A0F3" w14:textId="77777777" w:rsidR="00C82B9E" w:rsidRDefault="00C82B9E" w:rsidP="00C82B9E">
      <w:pPr>
        <w:pStyle w:val="Paragraphedeliste"/>
        <w:spacing w:before="240"/>
        <w:ind w:left="0"/>
        <w:rPr>
          <w:b/>
          <w:sz w:val="28"/>
          <w:szCs w:val="28"/>
          <w:u w:val="single"/>
        </w:rPr>
      </w:pP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4"/>
        <w:gridCol w:w="3053"/>
        <w:gridCol w:w="2875"/>
      </w:tblGrid>
      <w:tr w:rsidR="00C82B9E" w:rsidRPr="00AD08B8" w14:paraId="23FA9749" w14:textId="77777777" w:rsidTr="003746F3">
        <w:tc>
          <w:tcPr>
            <w:tcW w:w="3054" w:type="dxa"/>
          </w:tcPr>
          <w:p w14:paraId="14AF66BE" w14:textId="77777777" w:rsidR="00C82B9E" w:rsidRPr="00AD08B8" w:rsidRDefault="00C82B9E" w:rsidP="003746F3">
            <w:pPr>
              <w:rPr>
                <w:b/>
                <w:bCs/>
                <w:sz w:val="20"/>
                <w:szCs w:val="20"/>
              </w:rPr>
            </w:pPr>
            <w:r>
              <w:rPr>
                <w:b/>
                <w:bCs/>
                <w:sz w:val="20"/>
                <w:szCs w:val="20"/>
              </w:rPr>
              <w:t>1 Comité de déclassement</w:t>
            </w:r>
          </w:p>
        </w:tc>
        <w:tc>
          <w:tcPr>
            <w:tcW w:w="3053" w:type="dxa"/>
          </w:tcPr>
          <w:p w14:paraId="2805400C" w14:textId="77777777" w:rsidR="00C82B9E" w:rsidRPr="00AD08B8" w:rsidRDefault="00C82B9E" w:rsidP="003746F3">
            <w:pPr>
              <w:rPr>
                <w:b/>
                <w:bCs/>
                <w:sz w:val="20"/>
                <w:szCs w:val="20"/>
              </w:rPr>
            </w:pPr>
            <w:r>
              <w:rPr>
                <w:b/>
                <w:bCs/>
                <w:sz w:val="20"/>
                <w:szCs w:val="20"/>
              </w:rPr>
              <w:t>2 Comptabilité</w:t>
            </w:r>
          </w:p>
        </w:tc>
        <w:tc>
          <w:tcPr>
            <w:tcW w:w="2875" w:type="dxa"/>
          </w:tcPr>
          <w:p w14:paraId="6C76C899" w14:textId="77777777" w:rsidR="00C82B9E" w:rsidRPr="00AD08B8" w:rsidRDefault="00C82B9E" w:rsidP="003746F3">
            <w:pPr>
              <w:rPr>
                <w:b/>
                <w:bCs/>
                <w:sz w:val="20"/>
                <w:szCs w:val="20"/>
              </w:rPr>
            </w:pPr>
            <w:r>
              <w:rPr>
                <w:b/>
                <w:bCs/>
                <w:sz w:val="20"/>
                <w:szCs w:val="20"/>
              </w:rPr>
              <w:t>3 Agence</w:t>
            </w:r>
          </w:p>
        </w:tc>
      </w:tr>
      <w:tr w:rsidR="00C82B9E" w:rsidRPr="00AD08B8" w14:paraId="50A8804E" w14:textId="77777777" w:rsidTr="003746F3">
        <w:tc>
          <w:tcPr>
            <w:tcW w:w="3054" w:type="dxa"/>
          </w:tcPr>
          <w:p w14:paraId="5F8A8F2E" w14:textId="77777777" w:rsidR="00C82B9E" w:rsidRPr="00AD08B8" w:rsidRDefault="00C82B9E" w:rsidP="003746F3">
            <w:pPr>
              <w:rPr>
                <w:sz w:val="20"/>
                <w:szCs w:val="20"/>
              </w:rPr>
            </w:pPr>
          </w:p>
          <w:p w14:paraId="61A3B25F" w14:textId="77777777" w:rsidR="00C82B9E" w:rsidRPr="00AD08B8" w:rsidRDefault="00F16B77" w:rsidP="003746F3">
            <w:pPr>
              <w:rPr>
                <w:sz w:val="20"/>
                <w:szCs w:val="20"/>
              </w:rPr>
            </w:pPr>
            <w:r>
              <w:rPr>
                <w:noProof/>
                <w:sz w:val="20"/>
                <w:szCs w:val="20"/>
              </w:rPr>
              <w:pict w14:anchorId="482E2492">
                <v:line id="_x0000_s1060" style="position:absolute;flip:y;z-index:251679744" from="108.65pt,39.6pt" to="173.7pt,131.7pt">
                  <v:stroke endarrow="block"/>
                </v:line>
              </w:pict>
            </w:r>
            <w:r>
              <w:rPr>
                <w:noProof/>
                <w:sz w:val="20"/>
                <w:szCs w:val="20"/>
              </w:rPr>
              <w:pict w14:anchorId="2D3DDA45">
                <v:line id="_x0000_s1058" style="position:absolute;z-index:251677696" from="49.45pt,81.55pt" to="49.45pt,108.95pt">
                  <v:stroke endarrow="block"/>
                </v:line>
              </w:pict>
            </w:r>
            <w:r>
              <w:rPr>
                <w:sz w:val="20"/>
                <w:szCs w:val="20"/>
              </w:rPr>
            </w:r>
            <w:r>
              <w:rPr>
                <w:sz w:val="20"/>
                <w:szCs w:val="20"/>
              </w:rPr>
              <w:pict w14:anchorId="4B382138">
                <v:group id="_x0000_s1028" editas="canvas" style="width:135pt;height:81pt;mso-position-horizontal-relative:char;mso-position-vertical-relative:line" coordorigin="2632,1803" coordsize="7200,4320">
                  <o:lock v:ext="edit" aspectratio="t"/>
                  <v:shape id="_x0000_s1029" type="#_x0000_t75" style="position:absolute;left:2632;top:1803;width:7200;height:4320" o:preferrelative="f">
                    <v:fill o:detectmouseclick="t"/>
                    <v:path o:extrusionok="t" o:connecttype="none"/>
                    <o:lock v:ext="edit" text="t"/>
                  </v:shape>
                  <v:shape id="_x0000_s1030" type="#_x0000_t114" style="position:absolute;left:2632;top:1803;width:7200;height:4320">
                    <v:textbox style="mso-next-textbox:#_x0000_s1030">
                      <w:txbxContent>
                        <w:p w14:paraId="680802C6" w14:textId="77777777" w:rsidR="00C82B9E" w:rsidRDefault="00C82B9E" w:rsidP="00C82B9E">
                          <w:r>
                            <w:t>Etablissement du PV de déclassement précisant les taux de provision règlementaire à appliquer.</w:t>
                          </w:r>
                        </w:p>
                        <w:p w14:paraId="165F5533" w14:textId="77777777" w:rsidR="00C82B9E" w:rsidRDefault="00C82B9E" w:rsidP="00C82B9E"/>
                      </w:txbxContent>
                    </v:textbox>
                  </v:shape>
                  <w10:wrap type="none"/>
                  <w10:anchorlock/>
                </v:group>
              </w:pict>
            </w:r>
          </w:p>
          <w:p w14:paraId="5FFEDE78" w14:textId="77777777" w:rsidR="00C82B9E" w:rsidRPr="00AD08B8" w:rsidRDefault="00F16B77" w:rsidP="003746F3">
            <w:pPr>
              <w:rPr>
                <w:sz w:val="20"/>
                <w:szCs w:val="20"/>
              </w:rPr>
            </w:pPr>
            <w:r>
              <w:rPr>
                <w:noProof/>
                <w:sz w:val="20"/>
                <w:szCs w:val="20"/>
              </w:rPr>
              <w:pict w14:anchorId="35C5F7EA">
                <v:shape id="_x0000_s1057" type="#_x0000_t202" style="position:absolute;margin-left:.4pt;margin-top:16.1pt;width:108.25pt;height:1in;z-index:251676672">
                  <v:textbox>
                    <w:txbxContent>
                      <w:p w14:paraId="58575C47" w14:textId="77777777" w:rsidR="00C82B9E" w:rsidRDefault="00C82B9E" w:rsidP="00C82B9E">
                        <w:r>
                          <w:t>Transmission du PV de déclassement à la comptabilité.</w:t>
                        </w:r>
                      </w:p>
                    </w:txbxContent>
                  </v:textbox>
                </v:shape>
              </w:pict>
            </w:r>
          </w:p>
          <w:p w14:paraId="4FA99A61" w14:textId="77777777" w:rsidR="00C82B9E" w:rsidRPr="00AD08B8" w:rsidRDefault="00C82B9E" w:rsidP="003746F3">
            <w:pPr>
              <w:rPr>
                <w:sz w:val="20"/>
                <w:szCs w:val="20"/>
              </w:rPr>
            </w:pPr>
          </w:p>
          <w:p w14:paraId="38944D96" w14:textId="77777777" w:rsidR="00C82B9E" w:rsidRPr="00AD08B8" w:rsidRDefault="00C82B9E" w:rsidP="003746F3">
            <w:pPr>
              <w:rPr>
                <w:sz w:val="20"/>
                <w:szCs w:val="20"/>
              </w:rPr>
            </w:pPr>
          </w:p>
        </w:tc>
        <w:tc>
          <w:tcPr>
            <w:tcW w:w="3053" w:type="dxa"/>
          </w:tcPr>
          <w:p w14:paraId="2C713EDF" w14:textId="77777777" w:rsidR="00C82B9E" w:rsidRPr="00AD08B8" w:rsidRDefault="00C82B9E" w:rsidP="003746F3">
            <w:pPr>
              <w:rPr>
                <w:sz w:val="20"/>
                <w:szCs w:val="20"/>
              </w:rPr>
            </w:pPr>
            <w:r>
              <w:rPr>
                <w:sz w:val="20"/>
                <w:szCs w:val="20"/>
              </w:rPr>
              <w:t>2</w:t>
            </w:r>
          </w:p>
          <w:p w14:paraId="0F85C084" w14:textId="77777777" w:rsidR="00C82B9E" w:rsidRPr="00AD08B8" w:rsidRDefault="00F16B77" w:rsidP="003746F3">
            <w:pPr>
              <w:rPr>
                <w:sz w:val="20"/>
                <w:szCs w:val="20"/>
              </w:rPr>
            </w:pPr>
            <w:r>
              <w:rPr>
                <w:noProof/>
                <w:sz w:val="20"/>
                <w:szCs w:val="20"/>
              </w:rPr>
              <w:pict w14:anchorId="06C4ACD2">
                <v:line id="_x0000_s1061" style="position:absolute;flip:y;z-index:251680768" from="138.2pt,28.75pt" to="165pt,81.5pt">
                  <v:stroke endarrow="block"/>
                </v:line>
              </w:pict>
            </w:r>
            <w:r>
              <w:rPr>
                <w:noProof/>
                <w:sz w:val="20"/>
                <w:szCs w:val="20"/>
              </w:rPr>
              <w:pict w14:anchorId="42269B7A">
                <v:shape id="_x0000_s1059" type="#_x0000_t114" style="position:absolute;margin-left:3pt;margin-top:81.5pt;width:135pt;height:81pt;z-index:251678720">
                  <v:textbox style="mso-next-textbox:#_x0000_s1059">
                    <w:txbxContent>
                      <w:p w14:paraId="71903D0F" w14:textId="77777777" w:rsidR="00C82B9E" w:rsidRDefault="00C82B9E" w:rsidP="00C82B9E">
                        <w:r>
                          <w:t>Préparation des écritures de provision et transmission aux agences.</w:t>
                        </w:r>
                      </w:p>
                      <w:p w14:paraId="458369A0" w14:textId="77777777" w:rsidR="00C82B9E" w:rsidRDefault="00C82B9E" w:rsidP="00C82B9E"/>
                    </w:txbxContent>
                  </v:textbox>
                </v:shape>
              </w:pict>
            </w:r>
            <w:r>
              <w:rPr>
                <w:sz w:val="20"/>
                <w:szCs w:val="20"/>
              </w:rPr>
            </w:r>
            <w:r>
              <w:rPr>
                <w:sz w:val="20"/>
                <w:szCs w:val="20"/>
              </w:rPr>
              <w:pict w14:anchorId="435F46A6">
                <v:group id="_x0000_s1031" editas="canvas" style="width:135pt;height:81pt;mso-position-horizontal-relative:char;mso-position-vertical-relative:line" coordorigin="2632,1803" coordsize="7200,4320">
                  <o:lock v:ext="edit" aspectratio="t"/>
                  <v:shape id="_x0000_s1032" type="#_x0000_t75" style="position:absolute;left:2632;top:1803;width:7200;height:4320" o:preferrelative="f">
                    <v:fill o:detectmouseclick="t"/>
                    <v:path o:extrusionok="t" o:connecttype="none"/>
                    <o:lock v:ext="edit" text="t"/>
                  </v:shape>
                  <v:shape id="_x0000_s1033" type="#_x0000_t202" style="position:absolute;left:3277;top:1803;width:5774;height:2085">
                    <v:textbox>
                      <w:txbxContent>
                        <w:p w14:paraId="5F716392" w14:textId="77777777" w:rsidR="00C82B9E" w:rsidRDefault="00C82B9E" w:rsidP="00C82B9E">
                          <w:r>
                            <w:t>Réception du PV de déclassement.</w:t>
                          </w:r>
                        </w:p>
                      </w:txbxContent>
                    </v:textbox>
                  </v:shape>
                  <v:line id="_x0000_s1034" style="position:absolute" from="6160,3888" to="6161,6123">
                    <v:stroke endarrow="block"/>
                  </v:line>
                  <w10:wrap type="none"/>
                  <w10:anchorlock/>
                </v:group>
              </w:pict>
            </w:r>
          </w:p>
          <w:p w14:paraId="193730B8" w14:textId="77777777" w:rsidR="00C82B9E" w:rsidRPr="00AD08B8" w:rsidRDefault="00C82B9E" w:rsidP="003746F3">
            <w:pPr>
              <w:rPr>
                <w:sz w:val="20"/>
                <w:szCs w:val="20"/>
              </w:rPr>
            </w:pPr>
          </w:p>
          <w:p w14:paraId="7554AF20" w14:textId="77777777" w:rsidR="00C82B9E" w:rsidRPr="00AD08B8" w:rsidRDefault="00C82B9E" w:rsidP="003746F3">
            <w:pPr>
              <w:rPr>
                <w:sz w:val="20"/>
                <w:szCs w:val="20"/>
              </w:rPr>
            </w:pPr>
          </w:p>
          <w:p w14:paraId="4CCF45E0" w14:textId="77777777" w:rsidR="00C82B9E" w:rsidRPr="00AD08B8" w:rsidRDefault="00C82B9E" w:rsidP="003746F3">
            <w:pPr>
              <w:rPr>
                <w:sz w:val="20"/>
                <w:szCs w:val="20"/>
              </w:rPr>
            </w:pPr>
          </w:p>
          <w:p w14:paraId="46B887E7" w14:textId="77777777" w:rsidR="00C82B9E" w:rsidRPr="00AD08B8" w:rsidRDefault="00C82B9E" w:rsidP="003746F3">
            <w:pPr>
              <w:rPr>
                <w:sz w:val="20"/>
                <w:szCs w:val="20"/>
              </w:rPr>
            </w:pPr>
          </w:p>
          <w:p w14:paraId="3042877B" w14:textId="77777777" w:rsidR="00C82B9E" w:rsidRPr="00AD08B8" w:rsidRDefault="00C82B9E" w:rsidP="003746F3">
            <w:pPr>
              <w:rPr>
                <w:sz w:val="20"/>
                <w:szCs w:val="20"/>
              </w:rPr>
            </w:pPr>
          </w:p>
        </w:tc>
        <w:tc>
          <w:tcPr>
            <w:tcW w:w="2875" w:type="dxa"/>
          </w:tcPr>
          <w:p w14:paraId="03543601" w14:textId="77777777" w:rsidR="00C82B9E" w:rsidRPr="00AD08B8" w:rsidRDefault="00F16B77" w:rsidP="003746F3">
            <w:pPr>
              <w:jc w:val="both"/>
              <w:rPr>
                <w:sz w:val="20"/>
                <w:szCs w:val="20"/>
              </w:rPr>
            </w:pPr>
            <w:r>
              <w:rPr>
                <w:noProof/>
                <w:sz w:val="20"/>
                <w:szCs w:val="20"/>
              </w:rPr>
              <w:pict w14:anchorId="2A2A23B3">
                <v:shape id="_x0000_s1054" type="#_x0000_t114" style="position:absolute;left:0;text-align:left;margin-left:3.35pt;margin-top:155.7pt;width:126pt;height:74.55pt;z-index:251673600;mso-position-horizontal-relative:text;mso-position-vertical-relative:text">
                  <v:textbox style="mso-next-textbox:#_x0000_s1054">
                    <w:txbxContent>
                      <w:p w14:paraId="2642DFD6" w14:textId="77777777" w:rsidR="00C82B9E" w:rsidRDefault="00C82B9E" w:rsidP="00C82B9E">
                        <w:r>
                          <w:t>Imputation des écritures dans les comptes concernés.</w:t>
                        </w:r>
                      </w:p>
                      <w:p w14:paraId="6E91E164" w14:textId="77777777" w:rsidR="00C82B9E" w:rsidRDefault="00C82B9E" w:rsidP="00C82B9E"/>
                      <w:p w14:paraId="6D80B28F" w14:textId="77777777" w:rsidR="00C82B9E" w:rsidRDefault="00C82B9E" w:rsidP="00C82B9E"/>
                    </w:txbxContent>
                  </v:textbox>
                </v:shape>
              </w:pict>
            </w:r>
            <w:r>
              <w:rPr>
                <w:noProof/>
                <w:sz w:val="20"/>
                <w:szCs w:val="20"/>
              </w:rPr>
              <w:pict w14:anchorId="2DA8412D">
                <v:line id="_x0000_s1056" style="position:absolute;left:0;text-align:left;z-index:251675648;mso-position-horizontal-relative:text;mso-position-vertical-relative:text" from="66.35pt,110.7pt" to="66.35pt,155.7pt">
                  <v:stroke endarrow="block"/>
                </v:line>
              </w:pict>
            </w:r>
            <w:r>
              <w:rPr>
                <w:noProof/>
                <w:sz w:val="20"/>
                <w:szCs w:val="20"/>
              </w:rPr>
              <w:pict w14:anchorId="2AD92933">
                <v:shape id="_x0000_s1055" type="#_x0000_t114" style="position:absolute;left:0;text-align:left;margin-left:12.35pt;margin-top:29.7pt;width:117pt;height:84pt;z-index:251674624;mso-position-horizontal-relative:text;mso-position-vertical-relative:text">
                  <v:textbox>
                    <w:txbxContent>
                      <w:p w14:paraId="5DC8E8A3" w14:textId="77777777" w:rsidR="00C82B9E" w:rsidRDefault="00C82B9E" w:rsidP="00C82B9E">
                        <w:r>
                          <w:t>Réception des écritures de provision de la comptabilité.</w:t>
                        </w:r>
                      </w:p>
                    </w:txbxContent>
                  </v:textbox>
                </v:shape>
              </w:pict>
            </w:r>
            <w:r w:rsidR="00C82B9E">
              <w:rPr>
                <w:sz w:val="20"/>
                <w:szCs w:val="20"/>
              </w:rPr>
              <w:t>3</w:t>
            </w:r>
          </w:p>
        </w:tc>
      </w:tr>
    </w:tbl>
    <w:p w14:paraId="6B4F162A" w14:textId="77777777" w:rsidR="00C82B9E" w:rsidRDefault="00C82B9E" w:rsidP="00C82B9E">
      <w:pPr>
        <w:pStyle w:val="Paragraphedeliste"/>
        <w:spacing w:before="240"/>
        <w:ind w:left="0"/>
        <w:rPr>
          <w:b/>
          <w:sz w:val="28"/>
          <w:szCs w:val="28"/>
          <w:u w:val="single"/>
        </w:rPr>
      </w:pPr>
    </w:p>
    <w:p w14:paraId="54123454" w14:textId="77777777" w:rsidR="00C82B9E" w:rsidRPr="00951A52" w:rsidRDefault="00C82B9E" w:rsidP="00C82B9E">
      <w:pPr>
        <w:pStyle w:val="Paragraphedeliste"/>
        <w:spacing w:before="240"/>
        <w:ind w:left="0"/>
        <w:rPr>
          <w:b/>
          <w:sz w:val="28"/>
          <w:szCs w:val="28"/>
          <w:u w:val="single"/>
        </w:rPr>
      </w:pPr>
    </w:p>
    <w:p w14:paraId="596E6A15" w14:textId="77777777" w:rsidR="00C82B9E" w:rsidRDefault="00C82B9E" w:rsidP="00C82B9E">
      <w:pPr>
        <w:spacing w:before="100" w:beforeAutospacing="1" w:after="100" w:afterAutospacing="1"/>
        <w:ind w:left="708" w:firstLine="708"/>
        <w:jc w:val="both"/>
        <w:rPr>
          <w:b/>
          <w:bCs/>
          <w:sz w:val="28"/>
          <w:szCs w:val="28"/>
          <w:u w:val="single"/>
        </w:rPr>
      </w:pPr>
      <w:r w:rsidRPr="00450EB1">
        <w:rPr>
          <w:b/>
          <w:bCs/>
          <w:sz w:val="28"/>
          <w:szCs w:val="28"/>
          <w:u w:val="single"/>
        </w:rPr>
        <w:t>A-TYPOLOGIE DES GARANTIES</w:t>
      </w:r>
      <w:r>
        <w:rPr>
          <w:b/>
          <w:bCs/>
          <w:sz w:val="28"/>
          <w:szCs w:val="28"/>
          <w:u w:val="single"/>
        </w:rPr>
        <w:t>.</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529"/>
      </w:tblGrid>
      <w:tr w:rsidR="00C82B9E" w:rsidRPr="006C6528" w14:paraId="4EAFD441" w14:textId="77777777" w:rsidTr="003746F3">
        <w:trPr>
          <w:trHeight w:val="547"/>
        </w:trPr>
        <w:tc>
          <w:tcPr>
            <w:tcW w:w="5387" w:type="dxa"/>
          </w:tcPr>
          <w:p w14:paraId="7BE89339" w14:textId="77777777" w:rsidR="00C82B9E" w:rsidRPr="006C6528" w:rsidRDefault="00C82B9E" w:rsidP="003746F3">
            <w:pPr>
              <w:spacing w:before="100" w:beforeAutospacing="1" w:after="100" w:afterAutospacing="1"/>
              <w:jc w:val="both"/>
              <w:rPr>
                <w:b/>
              </w:rPr>
            </w:pPr>
            <w:r w:rsidRPr="006C6528">
              <w:rPr>
                <w:b/>
              </w:rPr>
              <w:t>Dispositions selon le règlement COBAC 2002/18</w:t>
            </w:r>
          </w:p>
        </w:tc>
        <w:tc>
          <w:tcPr>
            <w:tcW w:w="5529" w:type="dxa"/>
          </w:tcPr>
          <w:p w14:paraId="2464EB9E" w14:textId="77777777" w:rsidR="00C82B9E" w:rsidRPr="006C6528" w:rsidRDefault="00C82B9E" w:rsidP="003746F3">
            <w:pPr>
              <w:spacing w:before="100" w:beforeAutospacing="1" w:after="100" w:afterAutospacing="1"/>
              <w:jc w:val="both"/>
              <w:rPr>
                <w:b/>
              </w:rPr>
            </w:pPr>
            <w:r w:rsidRPr="006C6528">
              <w:rPr>
                <w:b/>
              </w:rPr>
              <w:t>Disposition selon le règlement COBAC 2018/01</w:t>
            </w:r>
          </w:p>
        </w:tc>
      </w:tr>
      <w:tr w:rsidR="00C82B9E" w:rsidRPr="006C6528" w14:paraId="49EF4C44" w14:textId="77777777" w:rsidTr="003746F3">
        <w:trPr>
          <w:trHeight w:val="3165"/>
        </w:trPr>
        <w:tc>
          <w:tcPr>
            <w:tcW w:w="5387" w:type="dxa"/>
          </w:tcPr>
          <w:p w14:paraId="4A6EA2DF" w14:textId="77777777" w:rsidR="00C82B9E" w:rsidRPr="00397448" w:rsidRDefault="00C82B9E" w:rsidP="003746F3">
            <w:pPr>
              <w:spacing w:before="100" w:beforeAutospacing="1" w:after="100" w:afterAutospacing="1"/>
              <w:jc w:val="both"/>
            </w:pPr>
            <w:r w:rsidRPr="00397448">
              <w:t xml:space="preserve">L’article 09 du règlement COBAC 2002/18 relève les différentes garanties éligibles dans la zone CEMAC. C’est ainsi que la SOFINA reçoit comme garantie : </w:t>
            </w:r>
          </w:p>
          <w:p w14:paraId="116B1603" w14:textId="77777777" w:rsidR="00C82B9E" w:rsidRPr="00397448" w:rsidRDefault="00C82B9E" w:rsidP="003746F3">
            <w:pPr>
              <w:spacing w:before="100" w:beforeAutospacing="1" w:after="100" w:afterAutospacing="1"/>
              <w:jc w:val="both"/>
            </w:pPr>
            <w:r w:rsidRPr="00397448">
              <w:t>-         les hypothèques</w:t>
            </w:r>
          </w:p>
          <w:p w14:paraId="54383220" w14:textId="77777777" w:rsidR="00C82B9E" w:rsidRPr="00397448" w:rsidRDefault="00C82B9E" w:rsidP="003746F3">
            <w:pPr>
              <w:spacing w:before="100" w:beforeAutospacing="1" w:after="100" w:afterAutospacing="1"/>
              <w:jc w:val="both"/>
            </w:pPr>
            <w:r w:rsidRPr="00397448">
              <w:t>- les gages,</w:t>
            </w:r>
          </w:p>
          <w:p w14:paraId="0AE7E8F1" w14:textId="77777777" w:rsidR="00C82B9E" w:rsidRPr="00397448" w:rsidRDefault="00C82B9E" w:rsidP="003746F3">
            <w:pPr>
              <w:spacing w:before="100" w:beforeAutospacing="1" w:after="100" w:afterAutospacing="1"/>
              <w:jc w:val="both"/>
            </w:pPr>
            <w:r w:rsidRPr="00397448">
              <w:t>- les nantissements (comptes bancaires, meubles incorporels…),</w:t>
            </w:r>
          </w:p>
          <w:p w14:paraId="7DE02DEE" w14:textId="77777777" w:rsidR="00C82B9E" w:rsidRPr="00397448" w:rsidRDefault="00C82B9E" w:rsidP="003746F3">
            <w:pPr>
              <w:spacing w:before="100" w:beforeAutospacing="1" w:after="100" w:afterAutospacing="1"/>
              <w:jc w:val="both"/>
            </w:pPr>
            <w:r w:rsidRPr="00397448">
              <w:t>- les cautions personnelles.</w:t>
            </w:r>
          </w:p>
          <w:p w14:paraId="1C4EEF23" w14:textId="77777777" w:rsidR="00C82B9E" w:rsidRPr="00397448" w:rsidRDefault="00C82B9E" w:rsidP="003746F3">
            <w:pPr>
              <w:spacing w:before="100" w:beforeAutospacing="1" w:after="100" w:afterAutospacing="1"/>
              <w:jc w:val="both"/>
              <w:rPr>
                <w:sz w:val="28"/>
                <w:szCs w:val="28"/>
              </w:rPr>
            </w:pPr>
            <w:r w:rsidRPr="00606C69">
              <w:t xml:space="preserve">Aux côtés de ces garanties conventionnelles et au regard de la cible qui est celle de la Microfinance, la SOFINA se trouve obligé de recevoir d’autres garanties telles que : </w:t>
            </w:r>
            <w:r>
              <w:t>les</w:t>
            </w:r>
            <w:r w:rsidRPr="00606C69">
              <w:t>, caution personnelle et solidaire</w:t>
            </w:r>
            <w:r>
              <w:t>, les certificats de vente de terrain et de véhicule, le droit de rétention</w:t>
            </w:r>
            <w:r w:rsidRPr="00606C69">
              <w:t>. D’autres gara</w:t>
            </w:r>
            <w:r>
              <w:t xml:space="preserve">nties telles que le warrantage, </w:t>
            </w:r>
            <w:r w:rsidRPr="00606C69">
              <w:t xml:space="preserve">le </w:t>
            </w:r>
            <w:proofErr w:type="spellStart"/>
            <w:r w:rsidRPr="00606C69">
              <w:t>crédit bail</w:t>
            </w:r>
            <w:proofErr w:type="spellEnd"/>
            <w:r w:rsidRPr="00606C69">
              <w:t>, le pacte commissoire</w:t>
            </w:r>
            <w:r>
              <w:t>, clause se réserve de propriété, la garantie autonome ou à première demande</w:t>
            </w:r>
            <w:r w:rsidRPr="00606C69">
              <w:t xml:space="preserve"> sont en étude</w:t>
            </w:r>
            <w:r>
              <w:t>.</w:t>
            </w:r>
          </w:p>
        </w:tc>
        <w:tc>
          <w:tcPr>
            <w:tcW w:w="5529" w:type="dxa"/>
          </w:tcPr>
          <w:p w14:paraId="1B38C5F1" w14:textId="77777777" w:rsidR="00C82B9E" w:rsidRDefault="00C82B9E" w:rsidP="003746F3">
            <w:pPr>
              <w:spacing w:before="100" w:beforeAutospacing="1" w:after="100" w:afterAutospacing="1"/>
              <w:jc w:val="both"/>
            </w:pPr>
            <w:r w:rsidRPr="00397448">
              <w:t xml:space="preserve">L’article </w:t>
            </w:r>
            <w:r>
              <w:t>19</w:t>
            </w:r>
            <w:r w:rsidRPr="00397448">
              <w:t xml:space="preserve"> </w:t>
            </w:r>
            <w:r>
              <w:t>du règlement COBAC 2018/01</w:t>
            </w:r>
            <w:r w:rsidRPr="00397448">
              <w:t xml:space="preserve"> relève les différentes garanties éligibles dans la zone CEMAC.</w:t>
            </w:r>
            <w:r>
              <w:t xml:space="preserve"> La SOFINA au rang des garanties proposées dans le nouveau règlement reçoit :</w:t>
            </w:r>
          </w:p>
          <w:p w14:paraId="6C0E792D" w14:textId="77777777" w:rsidR="00C82B9E" w:rsidRPr="003E52A2" w:rsidRDefault="00C82B9E" w:rsidP="003746F3">
            <w:pPr>
              <w:spacing w:before="100" w:beforeAutospacing="1" w:after="100" w:afterAutospacing="1"/>
              <w:jc w:val="both"/>
            </w:pPr>
            <w:r>
              <w:rPr>
                <w:sz w:val="28"/>
                <w:szCs w:val="28"/>
              </w:rPr>
              <w:t xml:space="preserve">- </w:t>
            </w:r>
            <w:r w:rsidRPr="003E52A2">
              <w:t>les transferts fiduciaires de sommes d'argent et les nantissements d'espèces (dépôts de garantie, comptes à terme ou Bons de caisse souscrits auprès de la SOFINA) ;</w:t>
            </w:r>
          </w:p>
          <w:p w14:paraId="024BB042" w14:textId="77777777" w:rsidR="00C82B9E" w:rsidRPr="003E52A2" w:rsidRDefault="00C82B9E" w:rsidP="003746F3">
            <w:pPr>
              <w:spacing w:before="100" w:beforeAutospacing="1" w:after="100" w:afterAutospacing="1"/>
              <w:jc w:val="both"/>
            </w:pPr>
            <w:r w:rsidRPr="003E52A2">
              <w:t>-         les hypothèques fermes de premier et second rang sur les immeubles.</w:t>
            </w:r>
          </w:p>
          <w:p w14:paraId="2CB57FA9" w14:textId="77777777" w:rsidR="00C82B9E" w:rsidRPr="0018640B" w:rsidRDefault="00C82B9E" w:rsidP="003746F3">
            <w:pPr>
              <w:spacing w:before="100" w:beforeAutospacing="1" w:after="100" w:afterAutospacing="1"/>
              <w:jc w:val="both"/>
            </w:pPr>
          </w:p>
        </w:tc>
      </w:tr>
    </w:tbl>
    <w:p w14:paraId="7C4D9D53" w14:textId="77777777" w:rsidR="00C82B9E" w:rsidRPr="00450EB1" w:rsidRDefault="00C82B9E" w:rsidP="00C82B9E">
      <w:pPr>
        <w:spacing w:before="100" w:beforeAutospacing="1" w:after="100" w:afterAutospacing="1"/>
        <w:jc w:val="both"/>
        <w:rPr>
          <w:sz w:val="28"/>
          <w:szCs w:val="28"/>
        </w:rPr>
      </w:pPr>
    </w:p>
    <w:p w14:paraId="48996413" w14:textId="77777777" w:rsidR="00C82B9E" w:rsidRPr="00450EB1" w:rsidRDefault="00C82B9E" w:rsidP="00C82B9E">
      <w:pPr>
        <w:spacing w:before="100" w:beforeAutospacing="1" w:after="100" w:afterAutospacing="1"/>
        <w:jc w:val="center"/>
        <w:rPr>
          <w:b/>
          <w:sz w:val="28"/>
          <w:szCs w:val="28"/>
        </w:rPr>
      </w:pPr>
      <w:r w:rsidRPr="00450EB1">
        <w:rPr>
          <w:b/>
          <w:sz w:val="28"/>
          <w:szCs w:val="28"/>
        </w:rPr>
        <w:lastRenderedPageBreak/>
        <w:t>B-L</w:t>
      </w:r>
      <w:r w:rsidRPr="00450EB1">
        <w:rPr>
          <w:b/>
          <w:sz w:val="28"/>
          <w:szCs w:val="28"/>
          <w:u w:val="single"/>
        </w:rPr>
        <w:t>’INCIDENCE DES GARANTIES SUR LES REGLES DE PROVISIONNEMENT</w:t>
      </w:r>
      <w:r>
        <w:rPr>
          <w:b/>
          <w:sz w:val="28"/>
          <w:szCs w:val="28"/>
          <w:u w:val="single"/>
        </w:rPr>
        <w:t>.</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529"/>
      </w:tblGrid>
      <w:tr w:rsidR="00C82B9E" w:rsidRPr="006C6528" w14:paraId="379A22AF" w14:textId="77777777" w:rsidTr="003746F3">
        <w:trPr>
          <w:trHeight w:val="547"/>
        </w:trPr>
        <w:tc>
          <w:tcPr>
            <w:tcW w:w="5387" w:type="dxa"/>
          </w:tcPr>
          <w:p w14:paraId="3FA10E89" w14:textId="77777777" w:rsidR="00C82B9E" w:rsidRPr="006C6528" w:rsidRDefault="00C82B9E" w:rsidP="003746F3">
            <w:pPr>
              <w:spacing w:before="100" w:beforeAutospacing="1" w:after="100" w:afterAutospacing="1"/>
              <w:jc w:val="both"/>
              <w:rPr>
                <w:b/>
              </w:rPr>
            </w:pPr>
            <w:r w:rsidRPr="006C6528">
              <w:rPr>
                <w:b/>
              </w:rPr>
              <w:t>Dispositions selon le règlement COBAC 2002/18</w:t>
            </w:r>
          </w:p>
        </w:tc>
        <w:tc>
          <w:tcPr>
            <w:tcW w:w="5529" w:type="dxa"/>
          </w:tcPr>
          <w:p w14:paraId="20B76B3F" w14:textId="77777777" w:rsidR="00C82B9E" w:rsidRPr="006C6528" w:rsidRDefault="00C82B9E" w:rsidP="003746F3">
            <w:pPr>
              <w:spacing w:before="100" w:beforeAutospacing="1" w:after="100" w:afterAutospacing="1"/>
              <w:jc w:val="both"/>
              <w:rPr>
                <w:b/>
              </w:rPr>
            </w:pPr>
            <w:r w:rsidRPr="006C6528">
              <w:rPr>
                <w:b/>
              </w:rPr>
              <w:t>Disposition selon le règlement COBAC 2018/01</w:t>
            </w:r>
          </w:p>
        </w:tc>
      </w:tr>
      <w:tr w:rsidR="00C82B9E" w:rsidRPr="006C6528" w14:paraId="4F13C968" w14:textId="77777777" w:rsidTr="003746F3">
        <w:trPr>
          <w:trHeight w:val="3165"/>
        </w:trPr>
        <w:tc>
          <w:tcPr>
            <w:tcW w:w="5387" w:type="dxa"/>
          </w:tcPr>
          <w:p w14:paraId="2F316266" w14:textId="77777777" w:rsidR="00C82B9E" w:rsidRDefault="00C82B9E" w:rsidP="003746F3">
            <w:pPr>
              <w:spacing w:before="100" w:beforeAutospacing="1" w:after="100" w:afterAutospacing="1"/>
              <w:jc w:val="both"/>
            </w:pPr>
            <w:r w:rsidRPr="000C0F46">
              <w:t>Il convient de relever que du type de garanties qui affecte la créance en souffrance dépend le taux de pro</w:t>
            </w:r>
            <w:r>
              <w:t>vision à</w:t>
            </w:r>
            <w:proofErr w:type="gramStart"/>
            <w:r>
              <w:t>  appliquer</w:t>
            </w:r>
            <w:proofErr w:type="gramEnd"/>
            <w:r>
              <w:t>. L'article 09</w:t>
            </w:r>
            <w:r w:rsidRPr="000C0F46">
              <w:t xml:space="preserve"> du règlement COBAC </w:t>
            </w:r>
            <w:r>
              <w:t xml:space="preserve">2002/18 </w:t>
            </w:r>
            <w:r w:rsidRPr="000C0F46">
              <w:t>en expose les contours. Dans nos pratiques usuelles, nous nous limitons au provisionnement des créances douteuses dans les proportions suivantes en fonctions des garanties qui les couvrent</w:t>
            </w:r>
            <w:r>
              <w:t xml:space="preserve"> et en respect du règlement</w:t>
            </w:r>
            <w:r w:rsidRPr="000C0F46">
              <w:t> :</w:t>
            </w:r>
          </w:p>
          <w:p w14:paraId="1498C032" w14:textId="77777777" w:rsidR="00C82B9E" w:rsidRDefault="00C82B9E" w:rsidP="00C82B9E">
            <w:pPr>
              <w:numPr>
                <w:ilvl w:val="0"/>
                <w:numId w:val="30"/>
              </w:numPr>
              <w:spacing w:before="100" w:beforeAutospacing="1" w:after="100" w:afterAutospacing="1"/>
              <w:jc w:val="both"/>
            </w:pPr>
            <w:r>
              <w:t xml:space="preserve">Créances douteuses assorties de garanties hypothécaires : Provisionné dans un délai de 4 ans maximum, 15% la première année, 45% la seconde, 75% la troisième et 100% la quatrième. </w:t>
            </w:r>
          </w:p>
          <w:p w14:paraId="4311E92C" w14:textId="77777777" w:rsidR="00C82B9E" w:rsidRDefault="00C82B9E" w:rsidP="00C82B9E">
            <w:pPr>
              <w:numPr>
                <w:ilvl w:val="0"/>
                <w:numId w:val="30"/>
              </w:numPr>
              <w:spacing w:before="100" w:beforeAutospacing="1" w:after="100" w:afterAutospacing="1"/>
              <w:jc w:val="both"/>
            </w:pPr>
            <w:r>
              <w:t>Créances couvertes par gages, nantissement etc. : La partie non couverte est provisionnée immédiatement et la partir couverte dans un délai d’un an.</w:t>
            </w:r>
          </w:p>
          <w:p w14:paraId="212B20DE" w14:textId="77777777" w:rsidR="00C82B9E" w:rsidRDefault="00C82B9E" w:rsidP="00C82B9E">
            <w:pPr>
              <w:numPr>
                <w:ilvl w:val="0"/>
                <w:numId w:val="30"/>
              </w:numPr>
              <w:spacing w:before="100" w:beforeAutospacing="1" w:after="100" w:afterAutospacing="1"/>
              <w:jc w:val="both"/>
            </w:pPr>
            <w:r>
              <w:t>Créances couvertes par les cautions personnelles intégralement provisionnées en un an si la caution ne propose pas un plan crédible de remboursement.</w:t>
            </w:r>
          </w:p>
          <w:p w14:paraId="0E989CFF" w14:textId="77777777" w:rsidR="00C82B9E" w:rsidRDefault="00C82B9E" w:rsidP="00C82B9E">
            <w:pPr>
              <w:numPr>
                <w:ilvl w:val="0"/>
                <w:numId w:val="30"/>
              </w:numPr>
              <w:spacing w:before="100" w:beforeAutospacing="1" w:after="100" w:afterAutospacing="1"/>
              <w:jc w:val="both"/>
            </w:pPr>
            <w:r>
              <w:t xml:space="preserve">Les créances douteuses non susceptibles de faire l’objet d’une procédure judiciaire de recouvrement et les créances irrécouvrables provisionnées immédiatement dès leur constatation. </w:t>
            </w:r>
          </w:p>
          <w:p w14:paraId="0FCBACE5" w14:textId="77777777" w:rsidR="00C82B9E" w:rsidRPr="006C0F40" w:rsidRDefault="00C82B9E" w:rsidP="003746F3">
            <w:pPr>
              <w:jc w:val="both"/>
            </w:pPr>
            <w:r w:rsidRPr="006C0F40">
              <w:t>Les différents taux de provisionnement sont décidés par le comité de déclassement et le montant des provisions spécifiques est obtenu en multipliant l'encours brut de chaque créance par le taux de provisionnement applicable. Les provisions sont comptabilisées au plus tard à la date d'arrêté annuel des comptes.</w:t>
            </w:r>
            <w:r w:rsidRPr="000C0F46">
              <w:t xml:space="preserve"> </w:t>
            </w:r>
          </w:p>
        </w:tc>
        <w:tc>
          <w:tcPr>
            <w:tcW w:w="5529" w:type="dxa"/>
          </w:tcPr>
          <w:p w14:paraId="13B480E5" w14:textId="77777777" w:rsidR="00C82B9E" w:rsidRDefault="00C82B9E" w:rsidP="003746F3">
            <w:pPr>
              <w:spacing w:before="100" w:beforeAutospacing="1" w:after="100" w:afterAutospacing="1"/>
              <w:jc w:val="both"/>
            </w:pPr>
            <w:r w:rsidRPr="000C0F46">
              <w:t>L'article 1</w:t>
            </w:r>
            <w:r>
              <w:t>8</w:t>
            </w:r>
            <w:r w:rsidRPr="000C0F46">
              <w:t xml:space="preserve"> du règlement COBAC </w:t>
            </w:r>
            <w:r>
              <w:t>2018/01 fait état :</w:t>
            </w:r>
          </w:p>
          <w:p w14:paraId="0EC19169" w14:textId="77777777" w:rsidR="00C82B9E" w:rsidRPr="00C11B8D" w:rsidRDefault="00C82B9E" w:rsidP="00C82B9E">
            <w:pPr>
              <w:numPr>
                <w:ilvl w:val="0"/>
                <w:numId w:val="30"/>
              </w:numPr>
              <w:spacing w:before="100" w:beforeAutospacing="1" w:after="100" w:afterAutospacing="1"/>
              <w:jc w:val="both"/>
            </w:pPr>
            <w:r>
              <w:t>La constitution des provisions est facultative pour les créances immobilisées, impayés et douteuses sur l’Etat ou garantie par l’Etat.</w:t>
            </w:r>
          </w:p>
          <w:p w14:paraId="32F40FCF" w14:textId="77777777" w:rsidR="00C82B9E" w:rsidRDefault="00C82B9E" w:rsidP="00C82B9E">
            <w:pPr>
              <w:numPr>
                <w:ilvl w:val="0"/>
                <w:numId w:val="30"/>
              </w:numPr>
              <w:spacing w:before="100" w:beforeAutospacing="1" w:after="100" w:afterAutospacing="1"/>
              <w:jc w:val="both"/>
            </w:pPr>
            <w:r w:rsidRPr="00065C33">
              <w:t>les créances intégralement couvertes par les transferts fiduciaires de sommes d'argent et les nantissements d'espèces (dépôts de garantie, comptes à terme ou Bons de caisse souscrits auprès de SOFINA) ne donnent lieu à aucun provisionnement ;</w:t>
            </w:r>
          </w:p>
          <w:p w14:paraId="580F478C" w14:textId="77777777" w:rsidR="00C82B9E" w:rsidRDefault="00C82B9E" w:rsidP="00C82B9E">
            <w:pPr>
              <w:numPr>
                <w:ilvl w:val="0"/>
                <w:numId w:val="30"/>
              </w:numPr>
              <w:spacing w:before="100" w:beforeAutospacing="1" w:afterAutospacing="1"/>
              <w:jc w:val="both"/>
            </w:pPr>
            <w:r w:rsidRPr="00C11B8D">
              <w:t xml:space="preserve">les créances couvertes par des gages, nantissement </w:t>
            </w:r>
            <w:proofErr w:type="gramStart"/>
            <w:r w:rsidRPr="00C11B8D">
              <w:t>et  hypothèques</w:t>
            </w:r>
            <w:proofErr w:type="gramEnd"/>
            <w:r w:rsidRPr="00C11B8D">
              <w:t xml:space="preserve"> fermes (1er ou 2nd rang) doivent être intégralement provisionnées dans un délai maximum de trois ans. La Provision cumulée doit couvrir : au moins 25 % du total des encours bruts Concernés la première année, 75 % la deuxième année et 100 % la troisième année ;</w:t>
            </w:r>
          </w:p>
          <w:p w14:paraId="5D38AD69" w14:textId="77777777" w:rsidR="00C82B9E" w:rsidRPr="00C11B8D" w:rsidRDefault="00C82B9E" w:rsidP="00C82B9E">
            <w:pPr>
              <w:numPr>
                <w:ilvl w:val="0"/>
                <w:numId w:val="30"/>
              </w:numPr>
              <w:spacing w:before="100" w:beforeAutospacing="1" w:afterAutospacing="1"/>
              <w:jc w:val="both"/>
            </w:pPr>
            <w:r w:rsidRPr="00C11B8D">
              <w:t> </w:t>
            </w:r>
            <w:r w:rsidRPr="006E3BEB">
              <w:t>les créances couvertes par des certificats de vente de terrain, cautionnement personnel et solidaire, AVI etc. et celles n’ayant aucune garanties doivent être intégralement provisionnées dans un délai maximum de deux ans. La provision cumulée doit couvrir, au moins 50 % des encours bruts la première an</w:t>
            </w:r>
            <w:r>
              <w:t>née et 100 % la deuxième année.</w:t>
            </w:r>
          </w:p>
          <w:p w14:paraId="62617008" w14:textId="77777777" w:rsidR="00C82B9E" w:rsidRPr="00C11B8D" w:rsidRDefault="00C82B9E" w:rsidP="003746F3">
            <w:pPr>
              <w:ind w:left="708"/>
              <w:jc w:val="both"/>
            </w:pPr>
          </w:p>
        </w:tc>
      </w:tr>
    </w:tbl>
    <w:p w14:paraId="45228734" w14:textId="77777777" w:rsidR="00C82B9E" w:rsidRPr="00191CD7" w:rsidRDefault="00C82B9E" w:rsidP="00C82B9E">
      <w:pPr>
        <w:pStyle w:val="Paragraphedeliste"/>
        <w:spacing w:before="240"/>
        <w:ind w:left="0"/>
        <w:rPr>
          <w:b/>
          <w:sz w:val="28"/>
          <w:szCs w:val="28"/>
          <w:u w:val="single"/>
        </w:rPr>
      </w:pPr>
    </w:p>
    <w:p w14:paraId="58A9A95C" w14:textId="77777777" w:rsidR="00C82B9E" w:rsidRDefault="00C82B9E" w:rsidP="00C82B9E">
      <w:pPr>
        <w:pStyle w:val="Paragraphedeliste"/>
        <w:numPr>
          <w:ilvl w:val="0"/>
          <w:numId w:val="35"/>
        </w:numPr>
        <w:spacing w:before="240" w:after="200"/>
        <w:jc w:val="center"/>
        <w:rPr>
          <w:b/>
          <w:sz w:val="28"/>
          <w:szCs w:val="28"/>
          <w:u w:val="single"/>
        </w:rPr>
      </w:pPr>
      <w:r w:rsidRPr="00191CD7">
        <w:rPr>
          <w:b/>
          <w:sz w:val="28"/>
          <w:szCs w:val="28"/>
          <w:u w:val="single"/>
        </w:rPr>
        <w:t>LA COMPTABILISATION EMANANT DES DEUX POINTS CI-HAUT</w:t>
      </w:r>
      <w:r>
        <w:rPr>
          <w:b/>
          <w:sz w:val="28"/>
          <w:szCs w:val="28"/>
          <w:u w:val="single"/>
        </w:rPr>
        <w:t>.</w:t>
      </w:r>
    </w:p>
    <w:p w14:paraId="7FD31598" w14:textId="77777777" w:rsidR="00C82B9E" w:rsidRDefault="00C82B9E" w:rsidP="00C82B9E">
      <w:pPr>
        <w:spacing w:before="100" w:beforeAutospacing="1" w:after="100" w:afterAutospacing="1"/>
        <w:ind w:left="360"/>
        <w:jc w:val="both"/>
        <w:rPr>
          <w:bCs/>
          <w:sz w:val="28"/>
          <w:szCs w:val="28"/>
        </w:rPr>
      </w:pPr>
      <w:r>
        <w:rPr>
          <w:b/>
          <w:bCs/>
          <w:sz w:val="28"/>
          <w:szCs w:val="28"/>
          <w:u w:val="single"/>
        </w:rPr>
        <w:t>Introduction :</w:t>
      </w:r>
      <w:r>
        <w:rPr>
          <w:bCs/>
          <w:sz w:val="28"/>
          <w:szCs w:val="28"/>
        </w:rPr>
        <w:t xml:space="preserve"> à l’octroi d’un crédit au sein de la SOFINA se créée automatiquement pour le même client 05 autres comptes qui sont rattachés au compte principal de ce dernier ; à savoir :</w:t>
      </w:r>
    </w:p>
    <w:p w14:paraId="5FF06CFD" w14:textId="77777777" w:rsidR="00C82B9E" w:rsidRDefault="00C82B9E" w:rsidP="00C82B9E">
      <w:pPr>
        <w:numPr>
          <w:ilvl w:val="0"/>
          <w:numId w:val="30"/>
        </w:numPr>
        <w:spacing w:before="100" w:beforeAutospacing="1" w:after="100" w:afterAutospacing="1"/>
        <w:jc w:val="both"/>
        <w:rPr>
          <w:bCs/>
          <w:sz w:val="28"/>
          <w:szCs w:val="28"/>
        </w:rPr>
      </w:pPr>
      <w:r w:rsidRPr="00FA5DE5">
        <w:rPr>
          <w:b/>
          <w:bCs/>
          <w:sz w:val="28"/>
          <w:szCs w:val="28"/>
        </w:rPr>
        <w:t>326000 « </w:t>
      </w:r>
      <w:r>
        <w:rPr>
          <w:b/>
          <w:bCs/>
          <w:sz w:val="28"/>
          <w:szCs w:val="28"/>
        </w:rPr>
        <w:t xml:space="preserve">compte de </w:t>
      </w:r>
      <w:r w:rsidRPr="00FA5DE5">
        <w:rPr>
          <w:b/>
          <w:bCs/>
          <w:sz w:val="28"/>
          <w:szCs w:val="28"/>
        </w:rPr>
        <w:t>crédit à la consommation »</w:t>
      </w:r>
      <w:r w:rsidRPr="00FA5DE5">
        <w:rPr>
          <w:bCs/>
          <w:sz w:val="28"/>
          <w:szCs w:val="28"/>
        </w:rPr>
        <w:t xml:space="preserve"> </w:t>
      </w:r>
      <w:r>
        <w:rPr>
          <w:bCs/>
          <w:sz w:val="28"/>
          <w:szCs w:val="28"/>
        </w:rPr>
        <w:t>avec pour racine « 02 »</w:t>
      </w:r>
    </w:p>
    <w:p w14:paraId="25922105" w14:textId="77777777" w:rsidR="00C82B9E" w:rsidRPr="00FA5DE5" w:rsidRDefault="00C82B9E" w:rsidP="00C82B9E">
      <w:pPr>
        <w:numPr>
          <w:ilvl w:val="0"/>
          <w:numId w:val="30"/>
        </w:numPr>
        <w:spacing w:before="100" w:beforeAutospacing="1" w:after="100" w:afterAutospacing="1"/>
        <w:jc w:val="both"/>
        <w:rPr>
          <w:bCs/>
          <w:sz w:val="28"/>
          <w:szCs w:val="28"/>
        </w:rPr>
      </w:pPr>
      <w:r>
        <w:rPr>
          <w:b/>
          <w:bCs/>
          <w:sz w:val="28"/>
          <w:szCs w:val="28"/>
        </w:rPr>
        <w:t xml:space="preserve">331000 « compte de créances impayées » </w:t>
      </w:r>
      <w:r w:rsidRPr="00FA5DE5">
        <w:rPr>
          <w:bCs/>
          <w:sz w:val="28"/>
          <w:szCs w:val="28"/>
        </w:rPr>
        <w:t>avec pour racine</w:t>
      </w:r>
      <w:r>
        <w:rPr>
          <w:b/>
          <w:bCs/>
          <w:sz w:val="28"/>
          <w:szCs w:val="28"/>
        </w:rPr>
        <w:t xml:space="preserve"> « 41 »</w:t>
      </w:r>
    </w:p>
    <w:p w14:paraId="72098100" w14:textId="77777777" w:rsidR="00C82B9E" w:rsidRPr="00FA5DE5" w:rsidRDefault="00C82B9E" w:rsidP="00C82B9E">
      <w:pPr>
        <w:numPr>
          <w:ilvl w:val="0"/>
          <w:numId w:val="30"/>
        </w:numPr>
        <w:spacing w:before="100" w:beforeAutospacing="1" w:after="100" w:afterAutospacing="1"/>
        <w:jc w:val="both"/>
        <w:rPr>
          <w:bCs/>
          <w:sz w:val="28"/>
          <w:szCs w:val="28"/>
        </w:rPr>
      </w:pPr>
      <w:r>
        <w:rPr>
          <w:b/>
          <w:bCs/>
          <w:sz w:val="28"/>
          <w:szCs w:val="28"/>
        </w:rPr>
        <w:lastRenderedPageBreak/>
        <w:t>334000 « compte de créance douteuses » avec pour racine « 06 ; 05 »</w:t>
      </w:r>
    </w:p>
    <w:p w14:paraId="71A6C213" w14:textId="77777777" w:rsidR="00C82B9E" w:rsidRPr="008978F8" w:rsidRDefault="00C82B9E" w:rsidP="00C82B9E">
      <w:pPr>
        <w:numPr>
          <w:ilvl w:val="0"/>
          <w:numId w:val="30"/>
        </w:numPr>
        <w:spacing w:before="100" w:beforeAutospacing="1" w:after="100" w:afterAutospacing="1"/>
        <w:jc w:val="both"/>
        <w:rPr>
          <w:bCs/>
          <w:sz w:val="28"/>
          <w:szCs w:val="28"/>
        </w:rPr>
      </w:pPr>
      <w:r w:rsidRPr="008978F8">
        <w:rPr>
          <w:b/>
          <w:bCs/>
          <w:sz w:val="28"/>
          <w:szCs w:val="28"/>
        </w:rPr>
        <w:t>984100 «</w:t>
      </w:r>
      <w:proofErr w:type="gramStart"/>
      <w:r w:rsidRPr="008978F8">
        <w:rPr>
          <w:b/>
          <w:bCs/>
          <w:sz w:val="28"/>
          <w:szCs w:val="28"/>
        </w:rPr>
        <w:t>  compte</w:t>
      </w:r>
      <w:proofErr w:type="gramEnd"/>
      <w:r w:rsidRPr="008978F8">
        <w:rPr>
          <w:b/>
          <w:bCs/>
          <w:sz w:val="28"/>
          <w:szCs w:val="28"/>
        </w:rPr>
        <w:t xml:space="preserve"> d’intérêts sur créances en souffrance »</w:t>
      </w:r>
      <w:r>
        <w:rPr>
          <w:bCs/>
          <w:sz w:val="28"/>
          <w:szCs w:val="28"/>
        </w:rPr>
        <w:t xml:space="preserve"> avec pour racine </w:t>
      </w:r>
      <w:r w:rsidRPr="008978F8">
        <w:rPr>
          <w:b/>
          <w:bCs/>
          <w:sz w:val="28"/>
          <w:szCs w:val="28"/>
        </w:rPr>
        <w:t>« 84 »</w:t>
      </w:r>
    </w:p>
    <w:p w14:paraId="25705475" w14:textId="77777777" w:rsidR="00C82B9E" w:rsidRPr="00FA5DE5" w:rsidRDefault="00C82B9E" w:rsidP="00C82B9E">
      <w:pPr>
        <w:numPr>
          <w:ilvl w:val="0"/>
          <w:numId w:val="30"/>
        </w:numPr>
        <w:spacing w:before="100" w:beforeAutospacing="1" w:after="100" w:afterAutospacing="1"/>
        <w:jc w:val="both"/>
        <w:rPr>
          <w:bCs/>
          <w:sz w:val="28"/>
          <w:szCs w:val="28"/>
        </w:rPr>
      </w:pPr>
      <w:r>
        <w:rPr>
          <w:b/>
          <w:bCs/>
          <w:sz w:val="28"/>
          <w:szCs w:val="28"/>
        </w:rPr>
        <w:t xml:space="preserve">329000 « compte rattacher aux crédits à court terme » </w:t>
      </w:r>
      <w:r w:rsidRPr="008978F8">
        <w:rPr>
          <w:bCs/>
          <w:sz w:val="28"/>
          <w:szCs w:val="28"/>
        </w:rPr>
        <w:t>avec pour</w:t>
      </w:r>
      <w:r>
        <w:rPr>
          <w:b/>
          <w:bCs/>
          <w:sz w:val="28"/>
          <w:szCs w:val="28"/>
        </w:rPr>
        <w:t xml:space="preserve"> </w:t>
      </w:r>
      <w:r w:rsidRPr="008978F8">
        <w:rPr>
          <w:bCs/>
          <w:sz w:val="28"/>
          <w:szCs w:val="28"/>
        </w:rPr>
        <w:t>racine</w:t>
      </w:r>
      <w:r>
        <w:rPr>
          <w:b/>
          <w:bCs/>
          <w:sz w:val="28"/>
          <w:szCs w:val="28"/>
        </w:rPr>
        <w:t xml:space="preserve"> « 86 »</w:t>
      </w:r>
    </w:p>
    <w:p w14:paraId="6164C23A" w14:textId="77777777" w:rsidR="00C82B9E" w:rsidRPr="00450EB1" w:rsidRDefault="00C82B9E" w:rsidP="00C82B9E">
      <w:pPr>
        <w:spacing w:before="100" w:beforeAutospacing="1" w:after="100" w:afterAutospacing="1"/>
        <w:jc w:val="both"/>
        <w:rPr>
          <w:sz w:val="28"/>
          <w:szCs w:val="28"/>
        </w:rPr>
      </w:pPr>
      <w:r w:rsidRPr="00450EB1">
        <w:rPr>
          <w:sz w:val="28"/>
          <w:szCs w:val="28"/>
        </w:rPr>
        <w:t xml:space="preserve">Nous verrons ici </w:t>
      </w:r>
      <w:r>
        <w:rPr>
          <w:sz w:val="28"/>
          <w:szCs w:val="28"/>
        </w:rPr>
        <w:t>dans le cadre la comptabilisation comment s’effectue le traitement d’une part d</w:t>
      </w:r>
      <w:r w:rsidRPr="00450EB1">
        <w:rPr>
          <w:sz w:val="28"/>
          <w:szCs w:val="28"/>
        </w:rPr>
        <w:t>es cré</w:t>
      </w:r>
      <w:r>
        <w:rPr>
          <w:sz w:val="28"/>
          <w:szCs w:val="28"/>
        </w:rPr>
        <w:t>ances impayées et d’autre part d</w:t>
      </w:r>
      <w:r w:rsidRPr="00450EB1">
        <w:rPr>
          <w:sz w:val="28"/>
          <w:szCs w:val="28"/>
        </w:rPr>
        <w:t>es créances douteuses</w:t>
      </w:r>
      <w:r>
        <w:rPr>
          <w:sz w:val="28"/>
          <w:szCs w:val="28"/>
        </w:rPr>
        <w:t xml:space="preserve"> au sein de la SOFINA</w:t>
      </w:r>
      <w:r w:rsidRPr="00450EB1">
        <w:rPr>
          <w:sz w:val="28"/>
          <w:szCs w:val="28"/>
        </w:rPr>
        <w:t>.</w:t>
      </w:r>
    </w:p>
    <w:p w14:paraId="717C0DF9" w14:textId="77777777" w:rsidR="00C82B9E" w:rsidRPr="00450EB1" w:rsidRDefault="00C82B9E" w:rsidP="00C82B9E">
      <w:pPr>
        <w:spacing w:before="100" w:beforeAutospacing="1" w:after="100" w:afterAutospacing="1"/>
        <w:ind w:left="1440"/>
        <w:jc w:val="both"/>
        <w:rPr>
          <w:b/>
          <w:sz w:val="28"/>
          <w:szCs w:val="28"/>
        </w:rPr>
      </w:pPr>
      <w:r w:rsidRPr="00450EB1">
        <w:rPr>
          <w:b/>
          <w:sz w:val="28"/>
          <w:szCs w:val="28"/>
        </w:rPr>
        <w:t>a)      Comptabilisation des créances impayées.</w:t>
      </w:r>
    </w:p>
    <w:p w14:paraId="3F3100AB" w14:textId="77777777" w:rsidR="00C82B9E" w:rsidRPr="00450EB1" w:rsidRDefault="00C82B9E" w:rsidP="00C82B9E">
      <w:pPr>
        <w:spacing w:before="100" w:beforeAutospacing="1" w:after="100" w:afterAutospacing="1"/>
        <w:jc w:val="both"/>
        <w:rPr>
          <w:sz w:val="28"/>
          <w:szCs w:val="28"/>
        </w:rPr>
      </w:pPr>
      <w:r w:rsidRPr="00450EB1">
        <w:rPr>
          <w:sz w:val="28"/>
          <w:szCs w:val="28"/>
        </w:rPr>
        <w:t>Pour chaque échéance impayée</w:t>
      </w:r>
      <w:proofErr w:type="gramStart"/>
      <w:r w:rsidRPr="001A48CC">
        <w:rPr>
          <w:sz w:val="28"/>
          <w:szCs w:val="28"/>
        </w:rPr>
        <w:t xml:space="preserve">, </w:t>
      </w:r>
      <w:r w:rsidRPr="00450EB1">
        <w:rPr>
          <w:sz w:val="28"/>
          <w:szCs w:val="28"/>
        </w:rPr>
        <w:t xml:space="preserve"> sont</w:t>
      </w:r>
      <w:proofErr w:type="gramEnd"/>
      <w:r w:rsidRPr="00450EB1">
        <w:rPr>
          <w:sz w:val="28"/>
          <w:szCs w:val="28"/>
        </w:rPr>
        <w:t xml:space="preserve"> comptabilisés d’une part l’amortissement du principal de la dette et d’autre part les intérêts TTC qui sont comptabilisés en hors bilan.</w:t>
      </w:r>
    </w:p>
    <w:p w14:paraId="55F379A9" w14:textId="77777777" w:rsidR="00C82B9E" w:rsidRDefault="00C82B9E" w:rsidP="00C82B9E">
      <w:pPr>
        <w:spacing w:before="100" w:beforeAutospacing="1" w:after="100" w:afterAutospacing="1"/>
        <w:ind w:left="1392"/>
        <w:jc w:val="both"/>
        <w:rPr>
          <w:sz w:val="28"/>
          <w:szCs w:val="28"/>
        </w:rPr>
      </w:pPr>
      <w:r w:rsidRPr="00450EB1">
        <w:rPr>
          <w:sz w:val="28"/>
          <w:szCs w:val="28"/>
        </w:rPr>
        <w:t xml:space="preserve">·         </w:t>
      </w:r>
      <w:r w:rsidRPr="00BE1626">
        <w:rPr>
          <w:sz w:val="28"/>
          <w:szCs w:val="28"/>
          <w:u w:val="single"/>
        </w:rPr>
        <w:t>1ère étape</w:t>
      </w:r>
      <w:r w:rsidRPr="00450EB1">
        <w:rPr>
          <w:sz w:val="28"/>
          <w:szCs w:val="28"/>
        </w:rPr>
        <w:t> : Comptabilisation de l’amortissement du capital principal</w:t>
      </w:r>
    </w:p>
    <w:tbl>
      <w:tblPr>
        <w:tblW w:w="947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
        <w:gridCol w:w="42"/>
        <w:gridCol w:w="1000"/>
        <w:gridCol w:w="3524"/>
        <w:gridCol w:w="1988"/>
        <w:gridCol w:w="1996"/>
      </w:tblGrid>
      <w:tr w:rsidR="00C82B9E" w14:paraId="5F7920ED" w14:textId="77777777" w:rsidTr="003746F3">
        <w:trPr>
          <w:trHeight w:val="631"/>
        </w:trPr>
        <w:tc>
          <w:tcPr>
            <w:tcW w:w="926" w:type="dxa"/>
            <w:tcBorders>
              <w:top w:val="single" w:sz="4" w:space="0" w:color="auto"/>
              <w:left w:val="single" w:sz="4" w:space="0" w:color="auto"/>
              <w:right w:val="single" w:sz="4" w:space="0" w:color="auto"/>
            </w:tcBorders>
          </w:tcPr>
          <w:p w14:paraId="788F248E" w14:textId="77777777" w:rsidR="00C82B9E" w:rsidRPr="0008606F" w:rsidRDefault="00C82B9E" w:rsidP="003746F3">
            <w:pPr>
              <w:spacing w:before="100" w:beforeAutospacing="1" w:after="100" w:afterAutospacing="1"/>
              <w:jc w:val="center"/>
              <w:rPr>
                <w:b/>
                <w:sz w:val="28"/>
                <w:szCs w:val="28"/>
              </w:rPr>
            </w:pPr>
            <w:r w:rsidRPr="0008606F">
              <w:rPr>
                <w:b/>
                <w:sz w:val="28"/>
                <w:szCs w:val="28"/>
              </w:rPr>
              <w:t>Débit</w:t>
            </w:r>
          </w:p>
        </w:tc>
        <w:tc>
          <w:tcPr>
            <w:tcW w:w="1043" w:type="dxa"/>
            <w:gridSpan w:val="2"/>
            <w:tcBorders>
              <w:top w:val="single" w:sz="4" w:space="0" w:color="auto"/>
              <w:left w:val="single" w:sz="4" w:space="0" w:color="auto"/>
              <w:right w:val="single" w:sz="4" w:space="0" w:color="auto"/>
            </w:tcBorders>
          </w:tcPr>
          <w:p w14:paraId="267A4576" w14:textId="77777777" w:rsidR="00C82B9E" w:rsidRPr="0008606F" w:rsidRDefault="00C82B9E" w:rsidP="003746F3">
            <w:pPr>
              <w:spacing w:before="100" w:beforeAutospacing="1" w:after="100" w:afterAutospacing="1"/>
              <w:ind w:left="3"/>
              <w:jc w:val="center"/>
              <w:rPr>
                <w:b/>
                <w:sz w:val="28"/>
                <w:szCs w:val="28"/>
              </w:rPr>
            </w:pPr>
            <w:r w:rsidRPr="0008606F">
              <w:rPr>
                <w:b/>
                <w:sz w:val="28"/>
                <w:szCs w:val="28"/>
              </w:rPr>
              <w:t>crédit</w:t>
            </w:r>
          </w:p>
        </w:tc>
        <w:tc>
          <w:tcPr>
            <w:tcW w:w="3527" w:type="dxa"/>
            <w:tcBorders>
              <w:top w:val="single" w:sz="4" w:space="0" w:color="auto"/>
              <w:left w:val="single" w:sz="4" w:space="0" w:color="auto"/>
              <w:right w:val="single" w:sz="4" w:space="0" w:color="auto"/>
            </w:tcBorders>
          </w:tcPr>
          <w:p w14:paraId="3BC78CAB" w14:textId="77777777" w:rsidR="00C82B9E" w:rsidRPr="0008606F" w:rsidRDefault="00C82B9E" w:rsidP="003746F3">
            <w:pPr>
              <w:spacing w:before="100" w:beforeAutospacing="1" w:after="100" w:afterAutospacing="1"/>
              <w:jc w:val="center"/>
              <w:rPr>
                <w:b/>
                <w:sz w:val="28"/>
                <w:szCs w:val="28"/>
              </w:rPr>
            </w:pPr>
            <w:r w:rsidRPr="0008606F">
              <w:rPr>
                <w:b/>
                <w:sz w:val="28"/>
                <w:szCs w:val="28"/>
              </w:rPr>
              <w:t>intitulé</w:t>
            </w:r>
          </w:p>
        </w:tc>
        <w:tc>
          <w:tcPr>
            <w:tcW w:w="1984" w:type="dxa"/>
            <w:tcBorders>
              <w:top w:val="single" w:sz="4" w:space="0" w:color="auto"/>
              <w:left w:val="single" w:sz="4" w:space="0" w:color="auto"/>
              <w:right w:val="single" w:sz="4" w:space="0" w:color="auto"/>
            </w:tcBorders>
          </w:tcPr>
          <w:p w14:paraId="716C5CED" w14:textId="77777777" w:rsidR="00C82B9E" w:rsidRPr="0008606F" w:rsidRDefault="00C82B9E" w:rsidP="003746F3">
            <w:pPr>
              <w:spacing w:before="100" w:beforeAutospacing="1" w:after="100" w:afterAutospacing="1"/>
              <w:ind w:left="3"/>
              <w:jc w:val="center"/>
              <w:rPr>
                <w:b/>
                <w:sz w:val="28"/>
                <w:szCs w:val="28"/>
              </w:rPr>
            </w:pPr>
            <w:r w:rsidRPr="0008606F">
              <w:rPr>
                <w:b/>
                <w:sz w:val="28"/>
                <w:szCs w:val="28"/>
              </w:rPr>
              <w:t>M</w:t>
            </w:r>
            <w:r>
              <w:rPr>
                <w:b/>
                <w:sz w:val="28"/>
                <w:szCs w:val="28"/>
              </w:rPr>
              <w:t>on</w:t>
            </w:r>
            <w:r w:rsidRPr="0008606F">
              <w:rPr>
                <w:b/>
                <w:sz w:val="28"/>
                <w:szCs w:val="28"/>
              </w:rPr>
              <w:t>tant débit</w:t>
            </w:r>
          </w:p>
        </w:tc>
        <w:tc>
          <w:tcPr>
            <w:tcW w:w="1996" w:type="dxa"/>
            <w:tcBorders>
              <w:top w:val="single" w:sz="4" w:space="0" w:color="auto"/>
              <w:left w:val="single" w:sz="4" w:space="0" w:color="auto"/>
              <w:right w:val="single" w:sz="4" w:space="0" w:color="auto"/>
            </w:tcBorders>
          </w:tcPr>
          <w:p w14:paraId="6535E403" w14:textId="77777777" w:rsidR="00C82B9E" w:rsidRPr="0008606F" w:rsidRDefault="00C82B9E" w:rsidP="003746F3">
            <w:pPr>
              <w:spacing w:before="100" w:beforeAutospacing="1" w:after="100" w:afterAutospacing="1"/>
              <w:ind w:left="36"/>
              <w:jc w:val="center"/>
              <w:rPr>
                <w:b/>
                <w:sz w:val="28"/>
                <w:szCs w:val="28"/>
              </w:rPr>
            </w:pPr>
            <w:r w:rsidRPr="0008606F">
              <w:rPr>
                <w:b/>
                <w:sz w:val="28"/>
                <w:szCs w:val="28"/>
              </w:rPr>
              <w:t>M</w:t>
            </w:r>
            <w:r>
              <w:rPr>
                <w:b/>
                <w:sz w:val="28"/>
                <w:szCs w:val="28"/>
              </w:rPr>
              <w:t>on</w:t>
            </w:r>
            <w:r w:rsidRPr="0008606F">
              <w:rPr>
                <w:b/>
                <w:sz w:val="28"/>
                <w:szCs w:val="28"/>
              </w:rPr>
              <w:t>tant crédit</w:t>
            </w:r>
          </w:p>
        </w:tc>
      </w:tr>
      <w:tr w:rsidR="00C82B9E" w14:paraId="4845C9B7" w14:textId="77777777" w:rsidTr="003746F3">
        <w:trPr>
          <w:trHeight w:val="2242"/>
        </w:trPr>
        <w:tc>
          <w:tcPr>
            <w:tcW w:w="969" w:type="dxa"/>
            <w:gridSpan w:val="2"/>
            <w:tcBorders>
              <w:bottom w:val="single" w:sz="4" w:space="0" w:color="auto"/>
            </w:tcBorders>
          </w:tcPr>
          <w:p w14:paraId="44F11C22" w14:textId="77777777" w:rsidR="00C82B9E" w:rsidRDefault="00C82B9E" w:rsidP="003746F3">
            <w:pPr>
              <w:spacing w:before="100" w:beforeAutospacing="1" w:after="100" w:afterAutospacing="1"/>
              <w:ind w:left="-41"/>
              <w:jc w:val="both"/>
              <w:rPr>
                <w:b/>
                <w:bCs/>
                <w:sz w:val="28"/>
                <w:szCs w:val="28"/>
              </w:rPr>
            </w:pPr>
            <w:r>
              <w:rPr>
                <w:b/>
                <w:bCs/>
                <w:sz w:val="28"/>
                <w:szCs w:val="28"/>
              </w:rPr>
              <w:t>331000</w:t>
            </w:r>
          </w:p>
          <w:p w14:paraId="70D11DBD" w14:textId="77777777" w:rsidR="00C82B9E" w:rsidRDefault="00C82B9E" w:rsidP="003746F3">
            <w:pPr>
              <w:spacing w:before="100" w:beforeAutospacing="1" w:after="100" w:afterAutospacing="1"/>
              <w:ind w:left="-41"/>
              <w:jc w:val="both"/>
              <w:rPr>
                <w:b/>
                <w:bCs/>
                <w:sz w:val="28"/>
                <w:szCs w:val="28"/>
              </w:rPr>
            </w:pPr>
          </w:p>
          <w:p w14:paraId="216ED040" w14:textId="77777777" w:rsidR="00C82B9E" w:rsidRDefault="00C82B9E" w:rsidP="003746F3">
            <w:pPr>
              <w:spacing w:before="100" w:beforeAutospacing="1" w:after="100" w:afterAutospacing="1"/>
              <w:ind w:left="-41"/>
              <w:jc w:val="both"/>
              <w:rPr>
                <w:b/>
                <w:bCs/>
                <w:sz w:val="28"/>
                <w:szCs w:val="28"/>
              </w:rPr>
            </w:pPr>
          </w:p>
          <w:p w14:paraId="3337F301" w14:textId="77777777" w:rsidR="00C82B9E" w:rsidRDefault="00C82B9E" w:rsidP="003746F3">
            <w:pPr>
              <w:spacing w:before="100" w:beforeAutospacing="1" w:after="100" w:afterAutospacing="1"/>
              <w:ind w:left="-41"/>
              <w:jc w:val="both"/>
              <w:rPr>
                <w:b/>
                <w:bCs/>
                <w:sz w:val="28"/>
                <w:szCs w:val="28"/>
              </w:rPr>
            </w:pPr>
          </w:p>
        </w:tc>
        <w:tc>
          <w:tcPr>
            <w:tcW w:w="1000" w:type="dxa"/>
            <w:tcBorders>
              <w:bottom w:val="single" w:sz="4" w:space="0" w:color="auto"/>
            </w:tcBorders>
          </w:tcPr>
          <w:p w14:paraId="04723958" w14:textId="77777777" w:rsidR="00C82B9E" w:rsidRDefault="00C82B9E" w:rsidP="003746F3">
            <w:pPr>
              <w:rPr>
                <w:b/>
                <w:bCs/>
                <w:sz w:val="28"/>
                <w:szCs w:val="28"/>
              </w:rPr>
            </w:pPr>
          </w:p>
          <w:p w14:paraId="2D0E9F7D" w14:textId="77777777" w:rsidR="00C82B9E" w:rsidRDefault="00C82B9E" w:rsidP="003746F3">
            <w:pPr>
              <w:rPr>
                <w:b/>
                <w:bCs/>
                <w:sz w:val="28"/>
                <w:szCs w:val="28"/>
              </w:rPr>
            </w:pPr>
          </w:p>
          <w:p w14:paraId="250952EE" w14:textId="77777777" w:rsidR="00C82B9E" w:rsidRDefault="00C82B9E" w:rsidP="003746F3">
            <w:pPr>
              <w:rPr>
                <w:b/>
                <w:bCs/>
                <w:sz w:val="28"/>
                <w:szCs w:val="28"/>
              </w:rPr>
            </w:pPr>
            <w:r>
              <w:rPr>
                <w:b/>
                <w:bCs/>
                <w:sz w:val="28"/>
                <w:szCs w:val="28"/>
              </w:rPr>
              <w:t>326000</w:t>
            </w:r>
          </w:p>
          <w:p w14:paraId="71BF4A1A" w14:textId="77777777" w:rsidR="00C82B9E" w:rsidRDefault="00C82B9E" w:rsidP="003746F3">
            <w:pPr>
              <w:rPr>
                <w:b/>
                <w:bCs/>
                <w:sz w:val="28"/>
                <w:szCs w:val="28"/>
              </w:rPr>
            </w:pPr>
          </w:p>
          <w:p w14:paraId="528AB8E3" w14:textId="77777777" w:rsidR="00C82B9E" w:rsidRDefault="00C82B9E" w:rsidP="003746F3">
            <w:pPr>
              <w:spacing w:before="100" w:beforeAutospacing="1" w:after="100" w:afterAutospacing="1"/>
              <w:jc w:val="both"/>
              <w:rPr>
                <w:b/>
                <w:bCs/>
                <w:sz w:val="28"/>
                <w:szCs w:val="28"/>
              </w:rPr>
            </w:pPr>
          </w:p>
        </w:tc>
        <w:tc>
          <w:tcPr>
            <w:tcW w:w="3527" w:type="dxa"/>
            <w:tcBorders>
              <w:bottom w:val="single" w:sz="4" w:space="0" w:color="auto"/>
            </w:tcBorders>
          </w:tcPr>
          <w:p w14:paraId="2EE3B69B" w14:textId="77777777" w:rsidR="00C82B9E" w:rsidRDefault="00C82B9E" w:rsidP="003746F3">
            <w:pPr>
              <w:rPr>
                <w:b/>
                <w:bCs/>
                <w:sz w:val="28"/>
                <w:szCs w:val="28"/>
              </w:rPr>
            </w:pPr>
            <w:r>
              <w:rPr>
                <w:b/>
                <w:bCs/>
                <w:sz w:val="28"/>
                <w:szCs w:val="28"/>
              </w:rPr>
              <w:t>Compte d’impayé du client</w:t>
            </w:r>
          </w:p>
          <w:p w14:paraId="70E11F7D" w14:textId="77777777" w:rsidR="00C82B9E" w:rsidRDefault="00C82B9E" w:rsidP="003746F3">
            <w:pPr>
              <w:rPr>
                <w:b/>
                <w:bCs/>
                <w:sz w:val="28"/>
                <w:szCs w:val="28"/>
              </w:rPr>
            </w:pPr>
          </w:p>
          <w:p w14:paraId="0781EDAF" w14:textId="77777777" w:rsidR="00C82B9E" w:rsidRDefault="00C82B9E" w:rsidP="003746F3">
            <w:pPr>
              <w:rPr>
                <w:b/>
                <w:bCs/>
                <w:sz w:val="28"/>
                <w:szCs w:val="28"/>
              </w:rPr>
            </w:pPr>
            <w:r>
              <w:rPr>
                <w:b/>
                <w:bCs/>
                <w:sz w:val="28"/>
                <w:szCs w:val="28"/>
              </w:rPr>
              <w:t>Crédit à la consommation</w:t>
            </w:r>
          </w:p>
          <w:p w14:paraId="1E87FC03" w14:textId="77777777" w:rsidR="00C82B9E" w:rsidRDefault="00C82B9E" w:rsidP="003746F3">
            <w:pPr>
              <w:rPr>
                <w:b/>
                <w:bCs/>
                <w:sz w:val="28"/>
                <w:szCs w:val="28"/>
              </w:rPr>
            </w:pPr>
          </w:p>
          <w:p w14:paraId="61DBC3B9" w14:textId="77777777" w:rsidR="00C82B9E" w:rsidRDefault="00C82B9E" w:rsidP="003746F3">
            <w:pPr>
              <w:spacing w:before="100" w:beforeAutospacing="1" w:after="100" w:afterAutospacing="1"/>
              <w:jc w:val="both"/>
              <w:rPr>
                <w:b/>
                <w:bCs/>
                <w:sz w:val="28"/>
                <w:szCs w:val="28"/>
              </w:rPr>
            </w:pPr>
            <w:r>
              <w:rPr>
                <w:b/>
                <w:bCs/>
                <w:sz w:val="28"/>
                <w:szCs w:val="28"/>
              </w:rPr>
              <w:t>Echéance n°… du prêt</w:t>
            </w:r>
            <w:proofErr w:type="gramStart"/>
            <w:r>
              <w:rPr>
                <w:b/>
                <w:bCs/>
                <w:sz w:val="28"/>
                <w:szCs w:val="28"/>
              </w:rPr>
              <w:t>……</w:t>
            </w:r>
            <w:proofErr w:type="gramEnd"/>
          </w:p>
        </w:tc>
        <w:tc>
          <w:tcPr>
            <w:tcW w:w="1988" w:type="dxa"/>
            <w:tcBorders>
              <w:bottom w:val="single" w:sz="4" w:space="0" w:color="auto"/>
            </w:tcBorders>
          </w:tcPr>
          <w:p w14:paraId="46F078BB" w14:textId="77777777" w:rsidR="00C82B9E" w:rsidRDefault="00C82B9E" w:rsidP="003746F3">
            <w:pPr>
              <w:rPr>
                <w:b/>
                <w:bCs/>
                <w:sz w:val="28"/>
                <w:szCs w:val="28"/>
              </w:rPr>
            </w:pPr>
            <w:r>
              <w:rPr>
                <w:b/>
                <w:bCs/>
                <w:sz w:val="28"/>
                <w:szCs w:val="28"/>
              </w:rPr>
              <w:t>amortissement</w:t>
            </w:r>
          </w:p>
          <w:p w14:paraId="125486B0" w14:textId="77777777" w:rsidR="00C82B9E" w:rsidRDefault="00C82B9E" w:rsidP="003746F3">
            <w:pPr>
              <w:rPr>
                <w:b/>
                <w:bCs/>
                <w:sz w:val="28"/>
                <w:szCs w:val="28"/>
              </w:rPr>
            </w:pPr>
          </w:p>
          <w:p w14:paraId="4FBFBEDD" w14:textId="77777777" w:rsidR="00C82B9E" w:rsidRDefault="00C82B9E" w:rsidP="003746F3">
            <w:pPr>
              <w:rPr>
                <w:b/>
                <w:bCs/>
                <w:sz w:val="28"/>
                <w:szCs w:val="28"/>
              </w:rPr>
            </w:pPr>
          </w:p>
          <w:p w14:paraId="0A0A1595" w14:textId="77777777" w:rsidR="00C82B9E" w:rsidRDefault="00C82B9E" w:rsidP="003746F3">
            <w:pPr>
              <w:rPr>
                <w:b/>
                <w:bCs/>
                <w:sz w:val="28"/>
                <w:szCs w:val="28"/>
              </w:rPr>
            </w:pPr>
          </w:p>
          <w:p w14:paraId="3FEA9AD1" w14:textId="77777777" w:rsidR="00C82B9E" w:rsidRDefault="00C82B9E" w:rsidP="003746F3">
            <w:pPr>
              <w:spacing w:before="100" w:beforeAutospacing="1" w:after="100" w:afterAutospacing="1"/>
              <w:jc w:val="both"/>
              <w:rPr>
                <w:b/>
                <w:bCs/>
                <w:sz w:val="28"/>
                <w:szCs w:val="28"/>
              </w:rPr>
            </w:pPr>
          </w:p>
        </w:tc>
        <w:tc>
          <w:tcPr>
            <w:tcW w:w="1992" w:type="dxa"/>
            <w:tcBorders>
              <w:bottom w:val="single" w:sz="4" w:space="0" w:color="auto"/>
            </w:tcBorders>
          </w:tcPr>
          <w:p w14:paraId="26422BC7" w14:textId="77777777" w:rsidR="00C82B9E" w:rsidRDefault="00C82B9E" w:rsidP="003746F3">
            <w:pPr>
              <w:rPr>
                <w:b/>
                <w:bCs/>
                <w:sz w:val="28"/>
                <w:szCs w:val="28"/>
              </w:rPr>
            </w:pPr>
          </w:p>
          <w:p w14:paraId="539641B1" w14:textId="77777777" w:rsidR="00C82B9E" w:rsidRDefault="00C82B9E" w:rsidP="003746F3">
            <w:pPr>
              <w:rPr>
                <w:b/>
                <w:bCs/>
                <w:sz w:val="28"/>
                <w:szCs w:val="28"/>
              </w:rPr>
            </w:pPr>
          </w:p>
          <w:p w14:paraId="4662F952" w14:textId="77777777" w:rsidR="00C82B9E" w:rsidRDefault="00C82B9E" w:rsidP="003746F3">
            <w:pPr>
              <w:rPr>
                <w:b/>
                <w:bCs/>
                <w:sz w:val="28"/>
                <w:szCs w:val="28"/>
              </w:rPr>
            </w:pPr>
            <w:r>
              <w:rPr>
                <w:b/>
                <w:bCs/>
                <w:sz w:val="28"/>
                <w:szCs w:val="28"/>
              </w:rPr>
              <w:t>amortissement</w:t>
            </w:r>
          </w:p>
          <w:p w14:paraId="5E038658" w14:textId="77777777" w:rsidR="00C82B9E" w:rsidRDefault="00C82B9E" w:rsidP="003746F3">
            <w:pPr>
              <w:spacing w:before="100" w:beforeAutospacing="1" w:after="100" w:afterAutospacing="1"/>
              <w:jc w:val="both"/>
              <w:rPr>
                <w:b/>
                <w:bCs/>
                <w:sz w:val="28"/>
                <w:szCs w:val="28"/>
              </w:rPr>
            </w:pPr>
          </w:p>
        </w:tc>
      </w:tr>
    </w:tbl>
    <w:p w14:paraId="2F738D45" w14:textId="77777777" w:rsidR="00C82B9E" w:rsidRDefault="00C82B9E" w:rsidP="00C82B9E">
      <w:pPr>
        <w:spacing w:before="100" w:beforeAutospacing="1" w:after="100" w:afterAutospacing="1"/>
        <w:ind w:left="1392"/>
        <w:jc w:val="both"/>
        <w:rPr>
          <w:sz w:val="28"/>
          <w:szCs w:val="28"/>
        </w:rPr>
      </w:pPr>
      <w:r w:rsidRPr="00450EB1">
        <w:rPr>
          <w:sz w:val="28"/>
          <w:szCs w:val="28"/>
        </w:rPr>
        <w:t xml:space="preserve">·         </w:t>
      </w:r>
      <w:r w:rsidRPr="00BE1626">
        <w:rPr>
          <w:sz w:val="28"/>
          <w:szCs w:val="28"/>
          <w:u w:val="single"/>
        </w:rPr>
        <w:t>2eme étape</w:t>
      </w:r>
      <w:r w:rsidRPr="00450EB1">
        <w:rPr>
          <w:sz w:val="28"/>
          <w:szCs w:val="28"/>
        </w:rPr>
        <w:t> : comptabilisation des intérêts</w:t>
      </w:r>
      <w:r>
        <w:rPr>
          <w:sz w:val="28"/>
          <w:szCs w:val="28"/>
        </w:rPr>
        <w:t xml:space="preserve"> à la constatation de l’impayée.</w:t>
      </w:r>
    </w:p>
    <w:p w14:paraId="7EFF6B1A" w14:textId="77777777" w:rsidR="00C82B9E" w:rsidRDefault="00C82B9E" w:rsidP="00C82B9E">
      <w:pPr>
        <w:spacing w:before="100" w:beforeAutospacing="1" w:after="100" w:afterAutospacing="1"/>
        <w:ind w:left="1392"/>
        <w:jc w:val="both"/>
        <w:rPr>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
        <w:gridCol w:w="27"/>
        <w:gridCol w:w="986"/>
        <w:gridCol w:w="3978"/>
        <w:gridCol w:w="1843"/>
        <w:gridCol w:w="1704"/>
      </w:tblGrid>
      <w:tr w:rsidR="00C82B9E" w14:paraId="3CE6911D" w14:textId="77777777" w:rsidTr="003746F3">
        <w:trPr>
          <w:trHeight w:val="647"/>
        </w:trPr>
        <w:tc>
          <w:tcPr>
            <w:tcW w:w="940" w:type="dxa"/>
            <w:tcBorders>
              <w:top w:val="single" w:sz="4" w:space="0" w:color="auto"/>
              <w:left w:val="single" w:sz="4" w:space="0" w:color="auto"/>
              <w:right w:val="single" w:sz="4" w:space="0" w:color="auto"/>
            </w:tcBorders>
          </w:tcPr>
          <w:p w14:paraId="27BCB8E3" w14:textId="77777777" w:rsidR="00C82B9E" w:rsidRPr="00A139DE" w:rsidRDefault="00C82B9E" w:rsidP="003746F3">
            <w:pPr>
              <w:spacing w:before="100" w:beforeAutospacing="1" w:after="100" w:afterAutospacing="1"/>
              <w:jc w:val="center"/>
              <w:rPr>
                <w:b/>
                <w:sz w:val="28"/>
                <w:szCs w:val="28"/>
              </w:rPr>
            </w:pPr>
            <w:r w:rsidRPr="00A139DE">
              <w:rPr>
                <w:b/>
                <w:sz w:val="28"/>
                <w:szCs w:val="28"/>
              </w:rPr>
              <w:t>Débit</w:t>
            </w:r>
          </w:p>
        </w:tc>
        <w:tc>
          <w:tcPr>
            <w:tcW w:w="1013" w:type="dxa"/>
            <w:gridSpan w:val="2"/>
            <w:tcBorders>
              <w:top w:val="single" w:sz="4" w:space="0" w:color="auto"/>
              <w:left w:val="single" w:sz="4" w:space="0" w:color="auto"/>
              <w:right w:val="single" w:sz="4" w:space="0" w:color="auto"/>
            </w:tcBorders>
          </w:tcPr>
          <w:p w14:paraId="0E0D9A6F" w14:textId="77777777" w:rsidR="00C82B9E" w:rsidRPr="00A139DE" w:rsidRDefault="00C82B9E" w:rsidP="003746F3">
            <w:pPr>
              <w:spacing w:before="100" w:beforeAutospacing="1" w:after="100" w:afterAutospacing="1"/>
              <w:jc w:val="center"/>
              <w:rPr>
                <w:b/>
                <w:sz w:val="28"/>
                <w:szCs w:val="28"/>
              </w:rPr>
            </w:pPr>
            <w:r w:rsidRPr="00A139DE">
              <w:rPr>
                <w:b/>
                <w:sz w:val="28"/>
                <w:szCs w:val="28"/>
              </w:rPr>
              <w:t>crédit</w:t>
            </w:r>
          </w:p>
        </w:tc>
        <w:tc>
          <w:tcPr>
            <w:tcW w:w="3978" w:type="dxa"/>
            <w:tcBorders>
              <w:top w:val="single" w:sz="4" w:space="0" w:color="auto"/>
              <w:left w:val="single" w:sz="4" w:space="0" w:color="auto"/>
              <w:right w:val="single" w:sz="4" w:space="0" w:color="auto"/>
            </w:tcBorders>
          </w:tcPr>
          <w:p w14:paraId="3AEA501E" w14:textId="77777777" w:rsidR="00C82B9E" w:rsidRPr="00A139DE" w:rsidRDefault="00C82B9E" w:rsidP="003746F3">
            <w:pPr>
              <w:spacing w:before="100" w:beforeAutospacing="1" w:after="100" w:afterAutospacing="1"/>
              <w:jc w:val="center"/>
              <w:rPr>
                <w:b/>
                <w:sz w:val="28"/>
                <w:szCs w:val="28"/>
              </w:rPr>
            </w:pPr>
            <w:r w:rsidRPr="00A139DE">
              <w:rPr>
                <w:b/>
                <w:sz w:val="28"/>
                <w:szCs w:val="28"/>
              </w:rPr>
              <w:t>intitulé</w:t>
            </w:r>
          </w:p>
        </w:tc>
        <w:tc>
          <w:tcPr>
            <w:tcW w:w="1843" w:type="dxa"/>
            <w:tcBorders>
              <w:top w:val="single" w:sz="4" w:space="0" w:color="auto"/>
              <w:left w:val="single" w:sz="4" w:space="0" w:color="auto"/>
              <w:right w:val="single" w:sz="4" w:space="0" w:color="auto"/>
            </w:tcBorders>
          </w:tcPr>
          <w:p w14:paraId="4A1066CA" w14:textId="77777777" w:rsidR="00C82B9E" w:rsidRPr="00A139DE" w:rsidRDefault="00C82B9E" w:rsidP="003746F3">
            <w:pPr>
              <w:spacing w:before="100" w:beforeAutospacing="1" w:after="100" w:afterAutospacing="1"/>
              <w:ind w:left="3"/>
              <w:jc w:val="center"/>
              <w:rPr>
                <w:b/>
                <w:sz w:val="28"/>
                <w:szCs w:val="28"/>
              </w:rPr>
            </w:pPr>
            <w:r w:rsidRPr="00A139DE">
              <w:rPr>
                <w:b/>
                <w:sz w:val="28"/>
                <w:szCs w:val="28"/>
              </w:rPr>
              <w:t>m</w:t>
            </w:r>
            <w:r>
              <w:rPr>
                <w:b/>
                <w:sz w:val="28"/>
                <w:szCs w:val="28"/>
              </w:rPr>
              <w:t>on</w:t>
            </w:r>
            <w:r w:rsidRPr="00A139DE">
              <w:rPr>
                <w:b/>
                <w:sz w:val="28"/>
                <w:szCs w:val="28"/>
              </w:rPr>
              <w:t>tant débit</w:t>
            </w:r>
          </w:p>
        </w:tc>
        <w:tc>
          <w:tcPr>
            <w:tcW w:w="1704" w:type="dxa"/>
            <w:tcBorders>
              <w:top w:val="single" w:sz="4" w:space="0" w:color="auto"/>
              <w:left w:val="single" w:sz="4" w:space="0" w:color="auto"/>
              <w:right w:val="single" w:sz="4" w:space="0" w:color="auto"/>
            </w:tcBorders>
          </w:tcPr>
          <w:p w14:paraId="72442FB1" w14:textId="77777777" w:rsidR="00C82B9E" w:rsidRPr="00A139DE" w:rsidRDefault="00C82B9E" w:rsidP="003746F3">
            <w:pPr>
              <w:spacing w:before="100" w:beforeAutospacing="1" w:after="100" w:afterAutospacing="1"/>
              <w:jc w:val="center"/>
              <w:rPr>
                <w:b/>
                <w:sz w:val="28"/>
                <w:szCs w:val="28"/>
              </w:rPr>
            </w:pPr>
            <w:r w:rsidRPr="00A139DE">
              <w:rPr>
                <w:b/>
                <w:sz w:val="28"/>
                <w:szCs w:val="28"/>
              </w:rPr>
              <w:t>m</w:t>
            </w:r>
            <w:r>
              <w:rPr>
                <w:b/>
                <w:sz w:val="28"/>
                <w:szCs w:val="28"/>
              </w:rPr>
              <w:t>on</w:t>
            </w:r>
            <w:r w:rsidRPr="00A139DE">
              <w:rPr>
                <w:b/>
                <w:sz w:val="28"/>
                <w:szCs w:val="28"/>
              </w:rPr>
              <w:t>tant crédit</w:t>
            </w:r>
          </w:p>
        </w:tc>
      </w:tr>
      <w:tr w:rsidR="00C82B9E" w14:paraId="2EDAE22F" w14:textId="77777777" w:rsidTr="003746F3">
        <w:trPr>
          <w:trHeight w:val="2844"/>
        </w:trPr>
        <w:tc>
          <w:tcPr>
            <w:tcW w:w="967" w:type="dxa"/>
            <w:gridSpan w:val="2"/>
          </w:tcPr>
          <w:p w14:paraId="7459CA17" w14:textId="77777777" w:rsidR="00C82B9E" w:rsidRPr="004A39D6" w:rsidRDefault="00C82B9E" w:rsidP="003746F3">
            <w:pPr>
              <w:spacing w:before="100" w:beforeAutospacing="1" w:after="100" w:afterAutospacing="1"/>
              <w:ind w:left="-23"/>
              <w:jc w:val="both"/>
              <w:rPr>
                <w:b/>
                <w:sz w:val="28"/>
                <w:szCs w:val="28"/>
              </w:rPr>
            </w:pPr>
            <w:r w:rsidRPr="004A39D6">
              <w:rPr>
                <w:b/>
                <w:sz w:val="28"/>
                <w:szCs w:val="28"/>
              </w:rPr>
              <w:t>984</w:t>
            </w:r>
          </w:p>
          <w:p w14:paraId="33AADC47" w14:textId="77777777" w:rsidR="00C82B9E" w:rsidRDefault="00C82B9E" w:rsidP="003746F3">
            <w:pPr>
              <w:spacing w:before="100" w:beforeAutospacing="1" w:after="100" w:afterAutospacing="1"/>
              <w:ind w:left="-23"/>
              <w:jc w:val="both"/>
              <w:rPr>
                <w:b/>
                <w:sz w:val="28"/>
                <w:szCs w:val="28"/>
                <w:u w:val="single"/>
              </w:rPr>
            </w:pPr>
          </w:p>
          <w:p w14:paraId="3CD15673" w14:textId="77777777" w:rsidR="00C82B9E" w:rsidRDefault="00C82B9E" w:rsidP="003746F3">
            <w:pPr>
              <w:spacing w:before="100" w:beforeAutospacing="1" w:after="100" w:afterAutospacing="1"/>
              <w:ind w:left="-23"/>
              <w:jc w:val="both"/>
              <w:rPr>
                <w:b/>
                <w:sz w:val="28"/>
                <w:szCs w:val="28"/>
                <w:u w:val="single"/>
              </w:rPr>
            </w:pPr>
          </w:p>
          <w:p w14:paraId="45EE5EA1" w14:textId="77777777" w:rsidR="00C82B9E" w:rsidRDefault="00C82B9E" w:rsidP="003746F3">
            <w:pPr>
              <w:spacing w:before="100" w:beforeAutospacing="1" w:after="100" w:afterAutospacing="1"/>
              <w:ind w:left="-23"/>
              <w:jc w:val="both"/>
              <w:rPr>
                <w:b/>
                <w:sz w:val="28"/>
                <w:szCs w:val="28"/>
                <w:u w:val="single"/>
              </w:rPr>
            </w:pPr>
          </w:p>
          <w:p w14:paraId="64B1330F" w14:textId="77777777" w:rsidR="00C82B9E" w:rsidRDefault="00C82B9E" w:rsidP="003746F3">
            <w:pPr>
              <w:spacing w:before="100" w:beforeAutospacing="1" w:after="100" w:afterAutospacing="1"/>
              <w:ind w:left="-23"/>
              <w:jc w:val="both"/>
              <w:rPr>
                <w:b/>
                <w:sz w:val="28"/>
                <w:szCs w:val="28"/>
                <w:u w:val="single"/>
              </w:rPr>
            </w:pPr>
          </w:p>
        </w:tc>
        <w:tc>
          <w:tcPr>
            <w:tcW w:w="986" w:type="dxa"/>
          </w:tcPr>
          <w:p w14:paraId="7D00A7DA" w14:textId="77777777" w:rsidR="00C82B9E" w:rsidRDefault="00C82B9E" w:rsidP="003746F3">
            <w:pPr>
              <w:rPr>
                <w:b/>
                <w:sz w:val="28"/>
                <w:szCs w:val="28"/>
                <w:u w:val="single"/>
              </w:rPr>
            </w:pPr>
          </w:p>
          <w:p w14:paraId="1D345B7F" w14:textId="77777777" w:rsidR="00C82B9E" w:rsidRDefault="00C82B9E" w:rsidP="003746F3">
            <w:pPr>
              <w:rPr>
                <w:b/>
                <w:sz w:val="28"/>
                <w:szCs w:val="28"/>
                <w:u w:val="single"/>
              </w:rPr>
            </w:pPr>
          </w:p>
          <w:p w14:paraId="7CA6D001" w14:textId="77777777" w:rsidR="00C82B9E" w:rsidRDefault="00C82B9E" w:rsidP="003746F3">
            <w:pPr>
              <w:rPr>
                <w:b/>
                <w:sz w:val="28"/>
                <w:szCs w:val="28"/>
                <w:u w:val="single"/>
              </w:rPr>
            </w:pPr>
          </w:p>
          <w:p w14:paraId="2686B166" w14:textId="77777777" w:rsidR="00C82B9E" w:rsidRPr="008D1D1C" w:rsidRDefault="00C82B9E" w:rsidP="003746F3">
            <w:pPr>
              <w:rPr>
                <w:b/>
                <w:sz w:val="28"/>
                <w:szCs w:val="28"/>
              </w:rPr>
            </w:pPr>
            <w:r w:rsidRPr="008D1D1C">
              <w:rPr>
                <w:b/>
                <w:sz w:val="28"/>
                <w:szCs w:val="28"/>
              </w:rPr>
              <w:t>9841</w:t>
            </w:r>
          </w:p>
          <w:p w14:paraId="1850536C" w14:textId="77777777" w:rsidR="00C82B9E" w:rsidRDefault="00C82B9E" w:rsidP="003746F3">
            <w:pPr>
              <w:rPr>
                <w:b/>
                <w:sz w:val="28"/>
                <w:szCs w:val="28"/>
                <w:u w:val="single"/>
              </w:rPr>
            </w:pPr>
          </w:p>
          <w:p w14:paraId="5C9D2701" w14:textId="77777777" w:rsidR="00C82B9E" w:rsidRPr="008D1D1C" w:rsidRDefault="00C82B9E" w:rsidP="003746F3">
            <w:pPr>
              <w:spacing w:before="100" w:beforeAutospacing="1" w:after="100" w:afterAutospacing="1"/>
              <w:jc w:val="both"/>
              <w:rPr>
                <w:b/>
                <w:sz w:val="28"/>
                <w:szCs w:val="28"/>
              </w:rPr>
            </w:pPr>
            <w:r w:rsidRPr="008D1D1C">
              <w:rPr>
                <w:b/>
                <w:sz w:val="28"/>
                <w:szCs w:val="28"/>
              </w:rPr>
              <w:t>9843</w:t>
            </w:r>
          </w:p>
        </w:tc>
        <w:tc>
          <w:tcPr>
            <w:tcW w:w="3978" w:type="dxa"/>
          </w:tcPr>
          <w:p w14:paraId="13EE4A3A" w14:textId="77777777" w:rsidR="00C82B9E" w:rsidRPr="004A39D6" w:rsidRDefault="00C82B9E" w:rsidP="003746F3">
            <w:pPr>
              <w:rPr>
                <w:b/>
                <w:sz w:val="28"/>
                <w:szCs w:val="28"/>
              </w:rPr>
            </w:pPr>
            <w:r>
              <w:rPr>
                <w:b/>
                <w:sz w:val="28"/>
                <w:szCs w:val="28"/>
              </w:rPr>
              <w:t>Compte de créance en souffrance du client</w:t>
            </w:r>
          </w:p>
          <w:p w14:paraId="37A24606" w14:textId="77777777" w:rsidR="00C82B9E" w:rsidRDefault="00C82B9E" w:rsidP="003746F3">
            <w:pPr>
              <w:rPr>
                <w:b/>
                <w:sz w:val="28"/>
                <w:szCs w:val="28"/>
                <w:u w:val="single"/>
              </w:rPr>
            </w:pPr>
          </w:p>
          <w:p w14:paraId="67651B6F" w14:textId="77777777" w:rsidR="00C82B9E" w:rsidRPr="008D1D1C" w:rsidRDefault="00C82B9E" w:rsidP="003746F3">
            <w:pPr>
              <w:rPr>
                <w:b/>
                <w:sz w:val="28"/>
                <w:szCs w:val="28"/>
              </w:rPr>
            </w:pPr>
            <w:r w:rsidRPr="008D1D1C">
              <w:rPr>
                <w:b/>
                <w:sz w:val="28"/>
                <w:szCs w:val="28"/>
              </w:rPr>
              <w:t>Intérêts sur créances en souffrance</w:t>
            </w:r>
          </w:p>
          <w:p w14:paraId="2CDA6790" w14:textId="77777777" w:rsidR="00C82B9E" w:rsidRDefault="00C82B9E" w:rsidP="003746F3">
            <w:pPr>
              <w:rPr>
                <w:b/>
                <w:sz w:val="28"/>
                <w:szCs w:val="28"/>
                <w:u w:val="single"/>
              </w:rPr>
            </w:pPr>
          </w:p>
          <w:p w14:paraId="51C3CAEA" w14:textId="77777777" w:rsidR="00C82B9E" w:rsidRPr="0088535C" w:rsidRDefault="00C82B9E" w:rsidP="003746F3">
            <w:pPr>
              <w:rPr>
                <w:b/>
                <w:sz w:val="28"/>
                <w:szCs w:val="28"/>
              </w:rPr>
            </w:pPr>
            <w:r w:rsidRPr="008D1D1C">
              <w:rPr>
                <w:b/>
                <w:sz w:val="28"/>
                <w:szCs w:val="28"/>
              </w:rPr>
              <w:t>Taxe réservée</w:t>
            </w:r>
          </w:p>
          <w:p w14:paraId="5F4C5769" w14:textId="77777777" w:rsidR="00C82B9E" w:rsidRPr="008D1D1C" w:rsidRDefault="00C82B9E" w:rsidP="003746F3">
            <w:pPr>
              <w:spacing w:before="100" w:beforeAutospacing="1" w:after="100" w:afterAutospacing="1"/>
              <w:jc w:val="both"/>
              <w:rPr>
                <w:b/>
                <w:sz w:val="28"/>
                <w:szCs w:val="28"/>
              </w:rPr>
            </w:pPr>
            <w:r w:rsidRPr="008D1D1C">
              <w:rPr>
                <w:b/>
                <w:sz w:val="28"/>
                <w:szCs w:val="28"/>
              </w:rPr>
              <w:t xml:space="preserve">Intérêts </w:t>
            </w:r>
            <w:r>
              <w:rPr>
                <w:b/>
                <w:sz w:val="28"/>
                <w:szCs w:val="28"/>
              </w:rPr>
              <w:t>échéance n°…. du prêt...</w:t>
            </w:r>
          </w:p>
        </w:tc>
        <w:tc>
          <w:tcPr>
            <w:tcW w:w="1843" w:type="dxa"/>
          </w:tcPr>
          <w:p w14:paraId="0EC24046" w14:textId="77777777" w:rsidR="00C82B9E" w:rsidRPr="008D1D1C" w:rsidRDefault="00C82B9E" w:rsidP="003746F3">
            <w:pPr>
              <w:rPr>
                <w:b/>
                <w:sz w:val="28"/>
                <w:szCs w:val="28"/>
              </w:rPr>
            </w:pPr>
            <w:r w:rsidRPr="008D1D1C">
              <w:rPr>
                <w:b/>
                <w:sz w:val="28"/>
                <w:szCs w:val="28"/>
              </w:rPr>
              <w:t>Intérêts TTC</w:t>
            </w:r>
          </w:p>
          <w:p w14:paraId="4D286AD6" w14:textId="77777777" w:rsidR="00C82B9E" w:rsidRDefault="00C82B9E" w:rsidP="003746F3">
            <w:pPr>
              <w:rPr>
                <w:b/>
                <w:sz w:val="28"/>
                <w:szCs w:val="28"/>
                <w:u w:val="single"/>
              </w:rPr>
            </w:pPr>
          </w:p>
          <w:p w14:paraId="2297706E" w14:textId="77777777" w:rsidR="00C82B9E" w:rsidRDefault="00C82B9E" w:rsidP="003746F3">
            <w:pPr>
              <w:rPr>
                <w:b/>
                <w:sz w:val="28"/>
                <w:szCs w:val="28"/>
                <w:u w:val="single"/>
              </w:rPr>
            </w:pPr>
          </w:p>
          <w:p w14:paraId="26C0F9E3" w14:textId="77777777" w:rsidR="00C82B9E" w:rsidRDefault="00C82B9E" w:rsidP="003746F3">
            <w:pPr>
              <w:rPr>
                <w:b/>
                <w:sz w:val="28"/>
                <w:szCs w:val="28"/>
                <w:u w:val="single"/>
              </w:rPr>
            </w:pPr>
          </w:p>
          <w:p w14:paraId="543F4FB5" w14:textId="77777777" w:rsidR="00C82B9E" w:rsidRDefault="00C82B9E" w:rsidP="003746F3">
            <w:pPr>
              <w:rPr>
                <w:b/>
                <w:sz w:val="28"/>
                <w:szCs w:val="28"/>
                <w:u w:val="single"/>
              </w:rPr>
            </w:pPr>
          </w:p>
          <w:p w14:paraId="1BE1AF38" w14:textId="77777777" w:rsidR="00C82B9E" w:rsidRDefault="00C82B9E" w:rsidP="003746F3">
            <w:pPr>
              <w:spacing w:before="100" w:beforeAutospacing="1" w:after="100" w:afterAutospacing="1"/>
              <w:jc w:val="both"/>
              <w:rPr>
                <w:b/>
                <w:sz w:val="28"/>
                <w:szCs w:val="28"/>
                <w:u w:val="single"/>
              </w:rPr>
            </w:pPr>
          </w:p>
        </w:tc>
        <w:tc>
          <w:tcPr>
            <w:tcW w:w="1704" w:type="dxa"/>
          </w:tcPr>
          <w:p w14:paraId="3C0BB05D" w14:textId="77777777" w:rsidR="00C82B9E" w:rsidRDefault="00C82B9E" w:rsidP="003746F3">
            <w:pPr>
              <w:rPr>
                <w:b/>
                <w:sz w:val="28"/>
                <w:szCs w:val="28"/>
                <w:u w:val="single"/>
              </w:rPr>
            </w:pPr>
          </w:p>
          <w:p w14:paraId="2779C265" w14:textId="77777777" w:rsidR="00C82B9E" w:rsidRDefault="00C82B9E" w:rsidP="003746F3">
            <w:pPr>
              <w:rPr>
                <w:b/>
                <w:sz w:val="28"/>
                <w:szCs w:val="28"/>
                <w:u w:val="single"/>
              </w:rPr>
            </w:pPr>
          </w:p>
          <w:p w14:paraId="052351AB" w14:textId="77777777" w:rsidR="00C82B9E" w:rsidRDefault="00C82B9E" w:rsidP="003746F3">
            <w:pPr>
              <w:rPr>
                <w:b/>
                <w:sz w:val="28"/>
                <w:szCs w:val="28"/>
                <w:u w:val="single"/>
              </w:rPr>
            </w:pPr>
          </w:p>
          <w:p w14:paraId="3700D0B5" w14:textId="77777777" w:rsidR="00C82B9E" w:rsidRPr="008D1D1C" w:rsidRDefault="00C82B9E" w:rsidP="003746F3">
            <w:pPr>
              <w:rPr>
                <w:b/>
                <w:sz w:val="28"/>
                <w:szCs w:val="28"/>
              </w:rPr>
            </w:pPr>
            <w:r w:rsidRPr="008D1D1C">
              <w:rPr>
                <w:b/>
                <w:sz w:val="28"/>
                <w:szCs w:val="28"/>
              </w:rPr>
              <w:t>Intérêts HT</w:t>
            </w:r>
          </w:p>
          <w:p w14:paraId="35538373" w14:textId="77777777" w:rsidR="00C82B9E" w:rsidRDefault="00C82B9E" w:rsidP="003746F3">
            <w:pPr>
              <w:rPr>
                <w:b/>
                <w:sz w:val="28"/>
                <w:szCs w:val="28"/>
                <w:u w:val="single"/>
              </w:rPr>
            </w:pPr>
          </w:p>
          <w:p w14:paraId="5FE6A87E" w14:textId="77777777" w:rsidR="00C82B9E" w:rsidRPr="008D1D1C" w:rsidRDefault="00C82B9E" w:rsidP="003746F3">
            <w:pPr>
              <w:spacing w:before="100" w:beforeAutospacing="1" w:after="100" w:afterAutospacing="1"/>
              <w:ind w:left="708" w:hanging="708"/>
              <w:jc w:val="both"/>
              <w:rPr>
                <w:b/>
                <w:sz w:val="28"/>
                <w:szCs w:val="28"/>
              </w:rPr>
            </w:pPr>
            <w:r w:rsidRPr="008D1D1C">
              <w:rPr>
                <w:b/>
                <w:sz w:val="28"/>
                <w:szCs w:val="28"/>
              </w:rPr>
              <w:t>TVA</w:t>
            </w:r>
          </w:p>
        </w:tc>
      </w:tr>
    </w:tbl>
    <w:p w14:paraId="1E23FAF2" w14:textId="77777777" w:rsidR="00C82B9E" w:rsidRDefault="00C82B9E" w:rsidP="00C82B9E">
      <w:pPr>
        <w:spacing w:before="100" w:beforeAutospacing="1" w:after="100" w:afterAutospacing="1"/>
        <w:jc w:val="both"/>
        <w:rPr>
          <w:sz w:val="28"/>
          <w:szCs w:val="28"/>
        </w:rPr>
      </w:pPr>
      <w:r w:rsidRPr="00450EB1">
        <w:rPr>
          <w:sz w:val="28"/>
          <w:szCs w:val="28"/>
        </w:rPr>
        <w:lastRenderedPageBreak/>
        <w:t xml:space="preserve">     </w:t>
      </w:r>
    </w:p>
    <w:p w14:paraId="655ECF88" w14:textId="77777777" w:rsidR="00C82B9E" w:rsidRPr="00450EB1" w:rsidRDefault="00C82B9E" w:rsidP="00C82B9E">
      <w:pPr>
        <w:numPr>
          <w:ilvl w:val="0"/>
          <w:numId w:val="30"/>
        </w:numPr>
        <w:spacing w:before="100" w:beforeAutospacing="1" w:after="100" w:afterAutospacing="1"/>
        <w:jc w:val="both"/>
        <w:rPr>
          <w:sz w:val="28"/>
          <w:szCs w:val="28"/>
        </w:rPr>
      </w:pPr>
      <w:r w:rsidRPr="00BE1626">
        <w:rPr>
          <w:sz w:val="28"/>
          <w:szCs w:val="28"/>
          <w:u w:val="single"/>
        </w:rPr>
        <w:t>3eme étape</w:t>
      </w:r>
      <w:r w:rsidRPr="00450EB1">
        <w:rPr>
          <w:sz w:val="28"/>
          <w:szCs w:val="28"/>
        </w:rPr>
        <w:t> : comptabilisation des intérêts</w:t>
      </w:r>
      <w:r>
        <w:rPr>
          <w:sz w:val="28"/>
          <w:szCs w:val="28"/>
        </w:rPr>
        <w:t xml:space="preserve"> au remboursement de l’impayée</w:t>
      </w:r>
    </w:p>
    <w:p w14:paraId="014C8866" w14:textId="77777777" w:rsidR="00C82B9E" w:rsidRDefault="00C82B9E" w:rsidP="00C82B9E">
      <w:pPr>
        <w:spacing w:before="100" w:beforeAutospacing="1" w:after="100" w:afterAutospacing="1"/>
        <w:jc w:val="both"/>
        <w:rPr>
          <w:sz w:val="28"/>
          <w:szCs w:val="28"/>
        </w:rPr>
      </w:pPr>
      <w:r w:rsidRPr="00450EB1">
        <w:rPr>
          <w:sz w:val="28"/>
          <w:szCs w:val="28"/>
        </w:rPr>
        <w:t>Au moment du remboursement de l’échéance dite impayée les intérêts et taxe</w:t>
      </w:r>
      <w:r>
        <w:rPr>
          <w:sz w:val="28"/>
          <w:szCs w:val="28"/>
        </w:rPr>
        <w:t>s</w:t>
      </w:r>
      <w:r w:rsidRPr="00450EB1">
        <w:rPr>
          <w:sz w:val="28"/>
          <w:szCs w:val="28"/>
        </w:rPr>
        <w:t xml:space="preserve"> réservés sont </w:t>
      </w:r>
      <w:proofErr w:type="spellStart"/>
      <w:r w:rsidRPr="00450EB1">
        <w:rPr>
          <w:sz w:val="28"/>
          <w:szCs w:val="28"/>
        </w:rPr>
        <w:t>extournés</w:t>
      </w:r>
      <w:proofErr w:type="spellEnd"/>
      <w:r w:rsidRPr="00450EB1">
        <w:rPr>
          <w:sz w:val="28"/>
          <w:szCs w:val="28"/>
        </w:rPr>
        <w:t xml:space="preserve"> par le crédit des comptes de produit et de taxe y afférents.</w:t>
      </w:r>
      <w:r>
        <w:rPr>
          <w:sz w:val="28"/>
          <w:szCs w:val="28"/>
        </w:rPr>
        <w:t xml:space="preserve">         </w:t>
      </w:r>
    </w:p>
    <w:p w14:paraId="4A75F0FF" w14:textId="5CE05390" w:rsidR="00C82B9E" w:rsidRDefault="00C82B9E" w:rsidP="00C82B9E">
      <w:pPr>
        <w:spacing w:before="100" w:beforeAutospacing="1" w:after="100" w:afterAutospacing="1"/>
        <w:jc w:val="both"/>
        <w:rPr>
          <w:sz w:val="28"/>
          <w:szCs w:val="28"/>
        </w:rPr>
      </w:pPr>
      <w:r>
        <w:rPr>
          <w:sz w:val="28"/>
          <w:szCs w:val="28"/>
        </w:rPr>
        <w:t xml:space="preserve">                                                                                                                     </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
        <w:gridCol w:w="992"/>
        <w:gridCol w:w="3686"/>
        <w:gridCol w:w="1984"/>
        <w:gridCol w:w="1988"/>
      </w:tblGrid>
      <w:tr w:rsidR="00C82B9E" w14:paraId="0878AD0E" w14:textId="77777777" w:rsidTr="003746F3">
        <w:trPr>
          <w:trHeight w:val="514"/>
        </w:trPr>
        <w:tc>
          <w:tcPr>
            <w:tcW w:w="828" w:type="dxa"/>
          </w:tcPr>
          <w:p w14:paraId="29AB32D7" w14:textId="77777777" w:rsidR="00C82B9E" w:rsidRPr="00A139DE" w:rsidRDefault="00C82B9E" w:rsidP="003746F3">
            <w:pPr>
              <w:spacing w:before="100" w:beforeAutospacing="1" w:after="100" w:afterAutospacing="1"/>
              <w:ind w:left="-23"/>
              <w:rPr>
                <w:b/>
                <w:sz w:val="28"/>
                <w:szCs w:val="28"/>
              </w:rPr>
            </w:pPr>
            <w:r w:rsidRPr="00A139DE">
              <w:rPr>
                <w:b/>
                <w:sz w:val="28"/>
                <w:szCs w:val="28"/>
              </w:rPr>
              <w:t>Débit</w:t>
            </w:r>
          </w:p>
        </w:tc>
        <w:tc>
          <w:tcPr>
            <w:tcW w:w="992" w:type="dxa"/>
          </w:tcPr>
          <w:p w14:paraId="27CA3188" w14:textId="77777777" w:rsidR="00C82B9E" w:rsidRPr="00A139DE" w:rsidRDefault="00C82B9E" w:rsidP="003746F3">
            <w:pPr>
              <w:spacing w:before="100" w:beforeAutospacing="1" w:after="100" w:afterAutospacing="1"/>
              <w:ind w:left="-23"/>
              <w:rPr>
                <w:b/>
                <w:sz w:val="28"/>
                <w:szCs w:val="28"/>
              </w:rPr>
            </w:pPr>
            <w:r w:rsidRPr="00A139DE">
              <w:rPr>
                <w:b/>
                <w:sz w:val="28"/>
                <w:szCs w:val="28"/>
              </w:rPr>
              <w:t>crédit</w:t>
            </w:r>
          </w:p>
        </w:tc>
        <w:tc>
          <w:tcPr>
            <w:tcW w:w="3686" w:type="dxa"/>
          </w:tcPr>
          <w:p w14:paraId="12DAF691" w14:textId="77777777" w:rsidR="00C82B9E" w:rsidRPr="00A139DE" w:rsidRDefault="00C82B9E" w:rsidP="003746F3">
            <w:pPr>
              <w:spacing w:before="100" w:beforeAutospacing="1" w:after="100" w:afterAutospacing="1"/>
              <w:ind w:left="172"/>
              <w:jc w:val="center"/>
              <w:rPr>
                <w:b/>
                <w:sz w:val="28"/>
                <w:szCs w:val="28"/>
              </w:rPr>
            </w:pPr>
            <w:r w:rsidRPr="00A139DE">
              <w:rPr>
                <w:b/>
                <w:sz w:val="28"/>
                <w:szCs w:val="28"/>
              </w:rPr>
              <w:t>intitulé</w:t>
            </w:r>
          </w:p>
        </w:tc>
        <w:tc>
          <w:tcPr>
            <w:tcW w:w="1984" w:type="dxa"/>
          </w:tcPr>
          <w:p w14:paraId="7531C914" w14:textId="77777777" w:rsidR="00C82B9E" w:rsidRPr="00A139DE" w:rsidRDefault="00C82B9E" w:rsidP="003746F3">
            <w:pPr>
              <w:spacing w:before="100" w:beforeAutospacing="1" w:after="100" w:afterAutospacing="1"/>
              <w:jc w:val="both"/>
              <w:rPr>
                <w:b/>
                <w:sz w:val="28"/>
                <w:szCs w:val="28"/>
              </w:rPr>
            </w:pPr>
            <w:r w:rsidRPr="00A139DE">
              <w:rPr>
                <w:b/>
                <w:sz w:val="28"/>
                <w:szCs w:val="28"/>
              </w:rPr>
              <w:t>Montant débit</w:t>
            </w:r>
          </w:p>
        </w:tc>
        <w:tc>
          <w:tcPr>
            <w:tcW w:w="1988" w:type="dxa"/>
          </w:tcPr>
          <w:p w14:paraId="11FBEB25" w14:textId="77777777" w:rsidR="00C82B9E" w:rsidRPr="00A139DE" w:rsidRDefault="00C82B9E" w:rsidP="003746F3">
            <w:pPr>
              <w:spacing w:before="100" w:beforeAutospacing="1" w:after="100" w:afterAutospacing="1"/>
              <w:jc w:val="both"/>
              <w:rPr>
                <w:b/>
                <w:sz w:val="28"/>
                <w:szCs w:val="28"/>
              </w:rPr>
            </w:pPr>
            <w:r w:rsidRPr="00A139DE">
              <w:rPr>
                <w:b/>
                <w:sz w:val="28"/>
                <w:szCs w:val="28"/>
              </w:rPr>
              <w:t>Montant crédit</w:t>
            </w:r>
          </w:p>
        </w:tc>
      </w:tr>
      <w:tr w:rsidR="00C82B9E" w14:paraId="3F545CD6" w14:textId="77777777" w:rsidTr="003746F3">
        <w:trPr>
          <w:trHeight w:val="3172"/>
        </w:trPr>
        <w:tc>
          <w:tcPr>
            <w:tcW w:w="828" w:type="dxa"/>
          </w:tcPr>
          <w:p w14:paraId="1893B7EC" w14:textId="77777777" w:rsidR="00C82B9E" w:rsidRPr="007B6116" w:rsidRDefault="00C82B9E" w:rsidP="003746F3">
            <w:pPr>
              <w:spacing w:before="100" w:beforeAutospacing="1" w:after="100" w:afterAutospacing="1"/>
              <w:ind w:left="-23"/>
              <w:jc w:val="both"/>
              <w:rPr>
                <w:b/>
                <w:sz w:val="28"/>
                <w:szCs w:val="28"/>
              </w:rPr>
            </w:pPr>
            <w:r>
              <w:rPr>
                <w:b/>
                <w:sz w:val="28"/>
                <w:szCs w:val="28"/>
              </w:rPr>
              <w:t>9841</w:t>
            </w:r>
          </w:p>
          <w:p w14:paraId="7603974C" w14:textId="77777777" w:rsidR="00C82B9E" w:rsidRPr="009257BD" w:rsidRDefault="00C82B9E" w:rsidP="003746F3">
            <w:pPr>
              <w:spacing w:before="100" w:beforeAutospacing="1" w:after="100" w:afterAutospacing="1"/>
              <w:jc w:val="both"/>
              <w:rPr>
                <w:b/>
                <w:sz w:val="28"/>
                <w:szCs w:val="28"/>
              </w:rPr>
            </w:pPr>
            <w:r w:rsidRPr="009257BD">
              <w:rPr>
                <w:b/>
                <w:sz w:val="28"/>
                <w:szCs w:val="28"/>
              </w:rPr>
              <w:t>9843</w:t>
            </w:r>
          </w:p>
          <w:p w14:paraId="02D03227" w14:textId="77777777" w:rsidR="00C82B9E" w:rsidRDefault="00C82B9E" w:rsidP="003746F3">
            <w:pPr>
              <w:spacing w:before="100" w:beforeAutospacing="1" w:after="100" w:afterAutospacing="1"/>
              <w:ind w:left="-23"/>
              <w:jc w:val="both"/>
              <w:rPr>
                <w:b/>
                <w:sz w:val="28"/>
                <w:szCs w:val="28"/>
                <w:u w:val="single"/>
              </w:rPr>
            </w:pPr>
          </w:p>
          <w:p w14:paraId="0820B93E" w14:textId="77777777" w:rsidR="00C82B9E" w:rsidRDefault="00C82B9E" w:rsidP="003746F3">
            <w:pPr>
              <w:spacing w:before="100" w:beforeAutospacing="1" w:after="100" w:afterAutospacing="1"/>
              <w:ind w:left="-23"/>
              <w:jc w:val="both"/>
              <w:rPr>
                <w:b/>
                <w:sz w:val="28"/>
                <w:szCs w:val="28"/>
                <w:u w:val="single"/>
              </w:rPr>
            </w:pPr>
          </w:p>
          <w:p w14:paraId="6A6F4668" w14:textId="77777777" w:rsidR="00C82B9E" w:rsidRDefault="00C82B9E" w:rsidP="003746F3">
            <w:pPr>
              <w:spacing w:before="100" w:beforeAutospacing="1" w:after="100" w:afterAutospacing="1"/>
              <w:ind w:left="-23"/>
              <w:jc w:val="both"/>
              <w:rPr>
                <w:b/>
                <w:sz w:val="28"/>
                <w:szCs w:val="28"/>
                <w:u w:val="single"/>
              </w:rPr>
            </w:pPr>
          </w:p>
        </w:tc>
        <w:tc>
          <w:tcPr>
            <w:tcW w:w="992" w:type="dxa"/>
          </w:tcPr>
          <w:p w14:paraId="49ECEE2B" w14:textId="77777777" w:rsidR="00C82B9E" w:rsidRDefault="00C82B9E" w:rsidP="003746F3">
            <w:pPr>
              <w:rPr>
                <w:b/>
                <w:sz w:val="28"/>
                <w:szCs w:val="28"/>
                <w:u w:val="single"/>
              </w:rPr>
            </w:pPr>
          </w:p>
          <w:p w14:paraId="2179D5D8" w14:textId="77777777" w:rsidR="00C82B9E" w:rsidRDefault="00C82B9E" w:rsidP="003746F3">
            <w:pPr>
              <w:rPr>
                <w:b/>
                <w:sz w:val="28"/>
                <w:szCs w:val="28"/>
                <w:u w:val="single"/>
              </w:rPr>
            </w:pPr>
          </w:p>
          <w:p w14:paraId="5A0D7A5C" w14:textId="77777777" w:rsidR="00C82B9E" w:rsidRDefault="00C82B9E" w:rsidP="003746F3">
            <w:pPr>
              <w:rPr>
                <w:b/>
                <w:sz w:val="28"/>
                <w:szCs w:val="28"/>
                <w:u w:val="single"/>
              </w:rPr>
            </w:pPr>
          </w:p>
          <w:p w14:paraId="521C12C8" w14:textId="77777777" w:rsidR="00C82B9E" w:rsidRDefault="00C82B9E" w:rsidP="003746F3">
            <w:pPr>
              <w:spacing w:before="100" w:beforeAutospacing="1" w:after="100" w:afterAutospacing="1"/>
              <w:jc w:val="both"/>
              <w:rPr>
                <w:b/>
                <w:sz w:val="28"/>
                <w:szCs w:val="28"/>
              </w:rPr>
            </w:pPr>
            <w:r>
              <w:rPr>
                <w:b/>
                <w:sz w:val="28"/>
                <w:szCs w:val="28"/>
              </w:rPr>
              <w:t>7130</w:t>
            </w:r>
          </w:p>
          <w:p w14:paraId="1A096A0F" w14:textId="77777777" w:rsidR="00C82B9E" w:rsidRPr="008D1D1C" w:rsidRDefault="00C82B9E" w:rsidP="003746F3">
            <w:pPr>
              <w:spacing w:before="100" w:beforeAutospacing="1" w:after="100" w:afterAutospacing="1"/>
              <w:jc w:val="both"/>
              <w:rPr>
                <w:b/>
                <w:sz w:val="28"/>
                <w:szCs w:val="28"/>
              </w:rPr>
            </w:pPr>
            <w:r>
              <w:rPr>
                <w:b/>
                <w:sz w:val="28"/>
                <w:szCs w:val="28"/>
              </w:rPr>
              <w:t>4303</w:t>
            </w:r>
          </w:p>
        </w:tc>
        <w:tc>
          <w:tcPr>
            <w:tcW w:w="3686" w:type="dxa"/>
          </w:tcPr>
          <w:p w14:paraId="76368E66" w14:textId="77777777" w:rsidR="00C82B9E" w:rsidRDefault="00C82B9E" w:rsidP="003746F3">
            <w:pPr>
              <w:rPr>
                <w:b/>
                <w:sz w:val="28"/>
                <w:szCs w:val="28"/>
              </w:rPr>
            </w:pPr>
            <w:r w:rsidRPr="008D1D1C">
              <w:rPr>
                <w:b/>
                <w:sz w:val="28"/>
                <w:szCs w:val="28"/>
              </w:rPr>
              <w:t>Intérêts sur créances en souffrance</w:t>
            </w:r>
          </w:p>
          <w:p w14:paraId="2601CDCD" w14:textId="77777777" w:rsidR="00C82B9E" w:rsidRDefault="00C82B9E" w:rsidP="003746F3">
            <w:pPr>
              <w:rPr>
                <w:b/>
                <w:sz w:val="28"/>
                <w:szCs w:val="28"/>
              </w:rPr>
            </w:pPr>
            <w:r w:rsidRPr="009257BD">
              <w:rPr>
                <w:b/>
                <w:sz w:val="28"/>
                <w:szCs w:val="28"/>
              </w:rPr>
              <w:t>Taxe réservée</w:t>
            </w:r>
          </w:p>
          <w:p w14:paraId="2E40F6EF" w14:textId="77777777" w:rsidR="00C82B9E" w:rsidRDefault="00C82B9E" w:rsidP="003746F3">
            <w:pPr>
              <w:spacing w:before="100" w:beforeAutospacing="1" w:after="100" w:afterAutospacing="1"/>
              <w:jc w:val="both"/>
              <w:rPr>
                <w:b/>
                <w:sz w:val="28"/>
                <w:szCs w:val="28"/>
              </w:rPr>
            </w:pPr>
            <w:r w:rsidRPr="008D1D1C">
              <w:rPr>
                <w:b/>
                <w:sz w:val="28"/>
                <w:szCs w:val="28"/>
              </w:rPr>
              <w:t xml:space="preserve">Intérêts </w:t>
            </w:r>
            <w:r>
              <w:rPr>
                <w:b/>
                <w:sz w:val="28"/>
                <w:szCs w:val="28"/>
              </w:rPr>
              <w:t>sur crédit à la conso</w:t>
            </w:r>
          </w:p>
          <w:p w14:paraId="0D4DF0EA" w14:textId="77777777" w:rsidR="00C82B9E" w:rsidRPr="0000006F" w:rsidRDefault="00C82B9E" w:rsidP="003746F3">
            <w:pPr>
              <w:rPr>
                <w:b/>
                <w:sz w:val="28"/>
                <w:szCs w:val="28"/>
              </w:rPr>
            </w:pPr>
            <w:r w:rsidRPr="0000006F">
              <w:rPr>
                <w:b/>
                <w:sz w:val="28"/>
                <w:szCs w:val="28"/>
              </w:rPr>
              <w:t>Etat tva collectée</w:t>
            </w:r>
          </w:p>
          <w:p w14:paraId="021FFC6E" w14:textId="77777777" w:rsidR="00C82B9E" w:rsidRPr="0000006F" w:rsidRDefault="00C82B9E" w:rsidP="003746F3">
            <w:pPr>
              <w:rPr>
                <w:sz w:val="28"/>
                <w:szCs w:val="28"/>
              </w:rPr>
            </w:pPr>
            <w:r w:rsidRPr="0000006F">
              <w:rPr>
                <w:sz w:val="28"/>
                <w:szCs w:val="28"/>
              </w:rPr>
              <w:t>Extourne intérêt sur échéance prêt n°</w:t>
            </w:r>
            <w:r>
              <w:rPr>
                <w:sz w:val="28"/>
                <w:szCs w:val="28"/>
              </w:rPr>
              <w:t>.</w:t>
            </w:r>
          </w:p>
        </w:tc>
        <w:tc>
          <w:tcPr>
            <w:tcW w:w="1984" w:type="dxa"/>
          </w:tcPr>
          <w:p w14:paraId="2023BD03" w14:textId="77777777" w:rsidR="00C82B9E" w:rsidRPr="008D1D1C" w:rsidRDefault="00C82B9E" w:rsidP="003746F3">
            <w:pPr>
              <w:rPr>
                <w:b/>
                <w:sz w:val="28"/>
                <w:szCs w:val="28"/>
              </w:rPr>
            </w:pPr>
            <w:r w:rsidRPr="008D1D1C">
              <w:rPr>
                <w:b/>
                <w:sz w:val="28"/>
                <w:szCs w:val="28"/>
              </w:rPr>
              <w:t xml:space="preserve">Intérêts </w:t>
            </w:r>
            <w:r>
              <w:rPr>
                <w:b/>
                <w:sz w:val="28"/>
                <w:szCs w:val="28"/>
              </w:rPr>
              <w:t>HT</w:t>
            </w:r>
          </w:p>
          <w:p w14:paraId="1616E6A6" w14:textId="77777777" w:rsidR="00C82B9E" w:rsidRDefault="00C82B9E" w:rsidP="003746F3">
            <w:pPr>
              <w:rPr>
                <w:b/>
                <w:sz w:val="28"/>
                <w:szCs w:val="28"/>
                <w:u w:val="single"/>
              </w:rPr>
            </w:pPr>
          </w:p>
          <w:p w14:paraId="079B2E86" w14:textId="77777777" w:rsidR="00C82B9E" w:rsidRPr="009257BD" w:rsidRDefault="00C82B9E" w:rsidP="003746F3">
            <w:pPr>
              <w:rPr>
                <w:b/>
                <w:sz w:val="28"/>
                <w:szCs w:val="28"/>
              </w:rPr>
            </w:pPr>
            <w:r w:rsidRPr="009257BD">
              <w:rPr>
                <w:b/>
                <w:sz w:val="28"/>
                <w:szCs w:val="28"/>
              </w:rPr>
              <w:t>TVA</w:t>
            </w:r>
          </w:p>
          <w:p w14:paraId="67547157" w14:textId="77777777" w:rsidR="00C82B9E" w:rsidRDefault="00C82B9E" w:rsidP="003746F3">
            <w:pPr>
              <w:spacing w:before="100" w:beforeAutospacing="1" w:after="100" w:afterAutospacing="1"/>
              <w:jc w:val="both"/>
              <w:rPr>
                <w:b/>
                <w:sz w:val="28"/>
                <w:szCs w:val="28"/>
                <w:u w:val="single"/>
              </w:rPr>
            </w:pPr>
          </w:p>
        </w:tc>
        <w:tc>
          <w:tcPr>
            <w:tcW w:w="1988" w:type="dxa"/>
          </w:tcPr>
          <w:p w14:paraId="2D8D0C52" w14:textId="77777777" w:rsidR="00C82B9E" w:rsidRDefault="00C82B9E" w:rsidP="003746F3">
            <w:pPr>
              <w:rPr>
                <w:b/>
                <w:sz w:val="28"/>
                <w:szCs w:val="28"/>
                <w:u w:val="single"/>
              </w:rPr>
            </w:pPr>
          </w:p>
          <w:p w14:paraId="171E66FB" w14:textId="77777777" w:rsidR="00C82B9E" w:rsidRDefault="00C82B9E" w:rsidP="003746F3">
            <w:pPr>
              <w:rPr>
                <w:b/>
                <w:sz w:val="28"/>
                <w:szCs w:val="28"/>
                <w:u w:val="single"/>
              </w:rPr>
            </w:pPr>
          </w:p>
          <w:p w14:paraId="04615FB6" w14:textId="77777777" w:rsidR="00C82B9E" w:rsidRDefault="00C82B9E" w:rsidP="003746F3">
            <w:pPr>
              <w:rPr>
                <w:b/>
                <w:sz w:val="28"/>
                <w:szCs w:val="28"/>
                <w:u w:val="single"/>
              </w:rPr>
            </w:pPr>
          </w:p>
          <w:p w14:paraId="26A18942" w14:textId="77777777" w:rsidR="00C82B9E" w:rsidRDefault="00C82B9E" w:rsidP="003746F3">
            <w:pPr>
              <w:rPr>
                <w:b/>
                <w:sz w:val="28"/>
                <w:szCs w:val="28"/>
                <w:u w:val="single"/>
              </w:rPr>
            </w:pPr>
          </w:p>
          <w:p w14:paraId="1E1B6F09" w14:textId="77777777" w:rsidR="00C82B9E" w:rsidRPr="0000006F" w:rsidRDefault="00C82B9E" w:rsidP="003746F3">
            <w:pPr>
              <w:rPr>
                <w:b/>
                <w:sz w:val="28"/>
                <w:szCs w:val="28"/>
              </w:rPr>
            </w:pPr>
            <w:r w:rsidRPr="0000006F">
              <w:rPr>
                <w:b/>
                <w:sz w:val="28"/>
                <w:szCs w:val="28"/>
              </w:rPr>
              <w:t>Intérêts HT</w:t>
            </w:r>
          </w:p>
          <w:p w14:paraId="1D7F7FBE" w14:textId="77777777" w:rsidR="00C82B9E" w:rsidRPr="0000006F" w:rsidRDefault="00C82B9E" w:rsidP="003746F3">
            <w:pPr>
              <w:rPr>
                <w:b/>
                <w:sz w:val="28"/>
                <w:szCs w:val="28"/>
              </w:rPr>
            </w:pPr>
            <w:r>
              <w:rPr>
                <w:b/>
                <w:sz w:val="28"/>
                <w:szCs w:val="28"/>
              </w:rPr>
              <w:t>TVA</w:t>
            </w:r>
          </w:p>
        </w:tc>
      </w:tr>
    </w:tbl>
    <w:p w14:paraId="227A5C27" w14:textId="77777777" w:rsidR="00C82B9E" w:rsidRDefault="00C82B9E" w:rsidP="00C82B9E">
      <w:pPr>
        <w:spacing w:before="100" w:beforeAutospacing="1" w:after="100" w:afterAutospacing="1"/>
        <w:jc w:val="both"/>
        <w:rPr>
          <w:sz w:val="28"/>
          <w:szCs w:val="28"/>
        </w:rPr>
      </w:pPr>
    </w:p>
    <w:p w14:paraId="4B2E18E9" w14:textId="77777777" w:rsidR="00C82B9E" w:rsidRDefault="00C82B9E" w:rsidP="00C82B9E">
      <w:pPr>
        <w:spacing w:before="100" w:beforeAutospacing="1" w:after="100" w:afterAutospacing="1"/>
        <w:jc w:val="both"/>
        <w:rPr>
          <w:sz w:val="28"/>
          <w:szCs w:val="28"/>
        </w:rPr>
      </w:pPr>
      <w:r w:rsidRPr="00450EB1">
        <w:rPr>
          <w:sz w:val="28"/>
          <w:szCs w:val="28"/>
        </w:rPr>
        <w:t>Par ailleurs, les comptes de créance en souffrance (984) du client et 331 (compte d’impayé de ce dernier) sont crédités respectivement du montant TTC des intérêts et de la valeur de l’amortissement en contrepartie de sn compte principal (371 ; 372) de la valeur de l’annuité.</w:t>
      </w:r>
    </w:p>
    <w:p w14:paraId="427E8D31" w14:textId="77777777" w:rsidR="00C82B9E" w:rsidRDefault="00C82B9E" w:rsidP="00C82B9E">
      <w:pPr>
        <w:spacing w:before="100" w:beforeAutospacing="1" w:after="100" w:afterAutospacing="1"/>
        <w:jc w:val="both"/>
        <w:rPr>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
        <w:gridCol w:w="984"/>
        <w:gridCol w:w="15"/>
        <w:gridCol w:w="3802"/>
        <w:gridCol w:w="21"/>
        <w:gridCol w:w="1850"/>
        <w:gridCol w:w="1846"/>
      </w:tblGrid>
      <w:tr w:rsidR="00C82B9E" w14:paraId="22D152CD" w14:textId="77777777" w:rsidTr="003746F3">
        <w:trPr>
          <w:trHeight w:val="632"/>
        </w:trPr>
        <w:tc>
          <w:tcPr>
            <w:tcW w:w="960" w:type="dxa"/>
          </w:tcPr>
          <w:p w14:paraId="0BFB75E2" w14:textId="77777777" w:rsidR="00C82B9E" w:rsidRPr="00A139DE" w:rsidRDefault="00C82B9E" w:rsidP="003746F3">
            <w:pPr>
              <w:spacing w:before="100" w:beforeAutospacing="1" w:after="100" w:afterAutospacing="1"/>
              <w:ind w:left="-23"/>
              <w:jc w:val="center"/>
              <w:rPr>
                <w:b/>
                <w:sz w:val="28"/>
                <w:szCs w:val="28"/>
              </w:rPr>
            </w:pPr>
            <w:r w:rsidRPr="00A139DE">
              <w:rPr>
                <w:b/>
                <w:sz w:val="28"/>
                <w:szCs w:val="28"/>
              </w:rPr>
              <w:t>Débit</w:t>
            </w:r>
          </w:p>
        </w:tc>
        <w:tc>
          <w:tcPr>
            <w:tcW w:w="999" w:type="dxa"/>
            <w:gridSpan w:val="2"/>
          </w:tcPr>
          <w:p w14:paraId="48E613DA" w14:textId="77777777" w:rsidR="00C82B9E" w:rsidRPr="00A139DE" w:rsidRDefault="00C82B9E" w:rsidP="003746F3">
            <w:pPr>
              <w:spacing w:before="100" w:beforeAutospacing="1" w:after="100" w:afterAutospacing="1"/>
              <w:ind w:left="-23"/>
              <w:jc w:val="center"/>
              <w:rPr>
                <w:b/>
                <w:sz w:val="28"/>
                <w:szCs w:val="28"/>
              </w:rPr>
            </w:pPr>
            <w:r w:rsidRPr="00A139DE">
              <w:rPr>
                <w:b/>
                <w:sz w:val="28"/>
                <w:szCs w:val="28"/>
              </w:rPr>
              <w:t>crédit</w:t>
            </w:r>
          </w:p>
        </w:tc>
        <w:tc>
          <w:tcPr>
            <w:tcW w:w="3802" w:type="dxa"/>
          </w:tcPr>
          <w:p w14:paraId="3D94673D" w14:textId="77777777" w:rsidR="00C82B9E" w:rsidRPr="00A139DE" w:rsidRDefault="00C82B9E" w:rsidP="003746F3">
            <w:pPr>
              <w:spacing w:before="100" w:beforeAutospacing="1" w:after="100" w:afterAutospacing="1"/>
              <w:ind w:left="156"/>
              <w:jc w:val="center"/>
              <w:rPr>
                <w:b/>
                <w:sz w:val="28"/>
                <w:szCs w:val="28"/>
              </w:rPr>
            </w:pPr>
            <w:r w:rsidRPr="00A139DE">
              <w:rPr>
                <w:b/>
                <w:sz w:val="28"/>
                <w:szCs w:val="28"/>
              </w:rPr>
              <w:t>intitulé</w:t>
            </w:r>
          </w:p>
        </w:tc>
        <w:tc>
          <w:tcPr>
            <w:tcW w:w="1871" w:type="dxa"/>
            <w:gridSpan w:val="2"/>
          </w:tcPr>
          <w:p w14:paraId="01496F39" w14:textId="77777777" w:rsidR="00C82B9E" w:rsidRPr="00A139DE" w:rsidRDefault="00C82B9E" w:rsidP="003746F3">
            <w:pPr>
              <w:spacing w:before="100" w:beforeAutospacing="1" w:after="100" w:afterAutospacing="1"/>
              <w:ind w:left="172"/>
              <w:jc w:val="both"/>
              <w:rPr>
                <w:b/>
                <w:sz w:val="28"/>
                <w:szCs w:val="28"/>
              </w:rPr>
            </w:pPr>
            <w:proofErr w:type="spellStart"/>
            <w:r w:rsidRPr="00A139DE">
              <w:rPr>
                <w:b/>
                <w:sz w:val="28"/>
                <w:szCs w:val="28"/>
              </w:rPr>
              <w:t>Mtant</w:t>
            </w:r>
            <w:proofErr w:type="spellEnd"/>
            <w:r w:rsidRPr="00A139DE">
              <w:rPr>
                <w:b/>
                <w:sz w:val="28"/>
                <w:szCs w:val="28"/>
              </w:rPr>
              <w:t xml:space="preserve"> débit</w:t>
            </w:r>
          </w:p>
        </w:tc>
        <w:tc>
          <w:tcPr>
            <w:tcW w:w="1846" w:type="dxa"/>
          </w:tcPr>
          <w:p w14:paraId="793C8BEF" w14:textId="77777777" w:rsidR="00C82B9E" w:rsidRPr="00A139DE" w:rsidRDefault="00C82B9E" w:rsidP="003746F3">
            <w:pPr>
              <w:spacing w:before="100" w:beforeAutospacing="1" w:after="100" w:afterAutospacing="1"/>
              <w:ind w:left="84"/>
              <w:jc w:val="both"/>
              <w:rPr>
                <w:b/>
                <w:sz w:val="28"/>
                <w:szCs w:val="28"/>
              </w:rPr>
            </w:pPr>
            <w:proofErr w:type="spellStart"/>
            <w:r w:rsidRPr="00A139DE">
              <w:rPr>
                <w:b/>
                <w:sz w:val="28"/>
                <w:szCs w:val="28"/>
              </w:rPr>
              <w:t>Mtant</w:t>
            </w:r>
            <w:proofErr w:type="spellEnd"/>
            <w:r w:rsidRPr="00A139DE">
              <w:rPr>
                <w:b/>
                <w:sz w:val="28"/>
                <w:szCs w:val="28"/>
              </w:rPr>
              <w:t xml:space="preserve"> crédit</w:t>
            </w:r>
          </w:p>
        </w:tc>
      </w:tr>
      <w:tr w:rsidR="00C82B9E" w14:paraId="090356C1" w14:textId="77777777" w:rsidTr="003746F3">
        <w:trPr>
          <w:trHeight w:val="2516"/>
        </w:trPr>
        <w:tc>
          <w:tcPr>
            <w:tcW w:w="960" w:type="dxa"/>
          </w:tcPr>
          <w:p w14:paraId="536254F8" w14:textId="77777777" w:rsidR="00C82B9E" w:rsidRPr="004A39D6" w:rsidRDefault="00C82B9E" w:rsidP="003746F3">
            <w:pPr>
              <w:spacing w:before="100" w:beforeAutospacing="1" w:after="100" w:afterAutospacing="1"/>
              <w:ind w:left="-23"/>
              <w:jc w:val="both"/>
              <w:rPr>
                <w:b/>
                <w:sz w:val="28"/>
                <w:szCs w:val="28"/>
              </w:rPr>
            </w:pPr>
            <w:r>
              <w:rPr>
                <w:b/>
                <w:sz w:val="28"/>
                <w:szCs w:val="28"/>
              </w:rPr>
              <w:t>37…</w:t>
            </w:r>
            <w:proofErr w:type="gramStart"/>
            <w:r>
              <w:rPr>
                <w:b/>
                <w:sz w:val="28"/>
                <w:szCs w:val="28"/>
              </w:rPr>
              <w:t>..</w:t>
            </w:r>
            <w:proofErr w:type="gramEnd"/>
          </w:p>
          <w:p w14:paraId="7E628768" w14:textId="77777777" w:rsidR="00C82B9E" w:rsidRDefault="00C82B9E" w:rsidP="003746F3">
            <w:pPr>
              <w:spacing w:before="100" w:beforeAutospacing="1" w:after="100" w:afterAutospacing="1"/>
              <w:ind w:left="-23"/>
              <w:jc w:val="both"/>
              <w:rPr>
                <w:b/>
                <w:sz w:val="28"/>
                <w:szCs w:val="28"/>
                <w:u w:val="single"/>
              </w:rPr>
            </w:pPr>
          </w:p>
          <w:p w14:paraId="24F18E67" w14:textId="77777777" w:rsidR="00C82B9E" w:rsidRDefault="00C82B9E" w:rsidP="003746F3">
            <w:pPr>
              <w:spacing w:before="100" w:beforeAutospacing="1" w:after="100" w:afterAutospacing="1"/>
              <w:ind w:left="-23"/>
              <w:jc w:val="both"/>
              <w:rPr>
                <w:b/>
                <w:sz w:val="28"/>
                <w:szCs w:val="28"/>
                <w:u w:val="single"/>
              </w:rPr>
            </w:pPr>
          </w:p>
          <w:p w14:paraId="61F0D55D" w14:textId="77777777" w:rsidR="00C82B9E" w:rsidRDefault="00C82B9E" w:rsidP="003746F3">
            <w:pPr>
              <w:spacing w:before="100" w:beforeAutospacing="1" w:after="100" w:afterAutospacing="1"/>
              <w:ind w:left="-23"/>
              <w:jc w:val="both"/>
              <w:rPr>
                <w:b/>
                <w:sz w:val="28"/>
                <w:szCs w:val="28"/>
                <w:u w:val="single"/>
              </w:rPr>
            </w:pPr>
          </w:p>
        </w:tc>
        <w:tc>
          <w:tcPr>
            <w:tcW w:w="984" w:type="dxa"/>
          </w:tcPr>
          <w:p w14:paraId="6F3649B8" w14:textId="77777777" w:rsidR="00C82B9E" w:rsidRDefault="00C82B9E" w:rsidP="003746F3">
            <w:pPr>
              <w:rPr>
                <w:b/>
                <w:sz w:val="28"/>
                <w:szCs w:val="28"/>
                <w:u w:val="single"/>
              </w:rPr>
            </w:pPr>
          </w:p>
          <w:p w14:paraId="10B6F821" w14:textId="77777777" w:rsidR="00C82B9E" w:rsidRDefault="00C82B9E" w:rsidP="003746F3">
            <w:pPr>
              <w:rPr>
                <w:b/>
                <w:sz w:val="28"/>
                <w:szCs w:val="28"/>
                <w:u w:val="single"/>
              </w:rPr>
            </w:pPr>
          </w:p>
          <w:p w14:paraId="5659CD33" w14:textId="77777777" w:rsidR="00C82B9E" w:rsidRDefault="00C82B9E" w:rsidP="003746F3">
            <w:pPr>
              <w:rPr>
                <w:b/>
                <w:sz w:val="28"/>
                <w:szCs w:val="28"/>
                <w:u w:val="single"/>
              </w:rPr>
            </w:pPr>
          </w:p>
          <w:p w14:paraId="4E21F4BE" w14:textId="77777777" w:rsidR="00C82B9E" w:rsidRPr="008D1D1C" w:rsidRDefault="00C82B9E" w:rsidP="003746F3">
            <w:pPr>
              <w:rPr>
                <w:b/>
                <w:sz w:val="28"/>
                <w:szCs w:val="28"/>
              </w:rPr>
            </w:pPr>
            <w:r>
              <w:rPr>
                <w:b/>
                <w:sz w:val="28"/>
                <w:szCs w:val="28"/>
              </w:rPr>
              <w:t>984</w:t>
            </w:r>
          </w:p>
          <w:p w14:paraId="07B7075A" w14:textId="77777777" w:rsidR="00C82B9E" w:rsidRPr="008D1D1C" w:rsidRDefault="00C82B9E" w:rsidP="003746F3">
            <w:pPr>
              <w:spacing w:before="100" w:beforeAutospacing="1" w:after="100" w:afterAutospacing="1"/>
              <w:jc w:val="both"/>
              <w:rPr>
                <w:b/>
                <w:sz w:val="28"/>
                <w:szCs w:val="28"/>
              </w:rPr>
            </w:pPr>
            <w:r>
              <w:rPr>
                <w:b/>
                <w:sz w:val="28"/>
                <w:szCs w:val="28"/>
              </w:rPr>
              <w:t>331000</w:t>
            </w:r>
          </w:p>
        </w:tc>
        <w:tc>
          <w:tcPr>
            <w:tcW w:w="3838" w:type="dxa"/>
            <w:gridSpan w:val="3"/>
          </w:tcPr>
          <w:p w14:paraId="13A1B182" w14:textId="77777777" w:rsidR="00C82B9E" w:rsidRPr="004A39D6" w:rsidRDefault="00C82B9E" w:rsidP="003746F3">
            <w:pPr>
              <w:rPr>
                <w:b/>
                <w:sz w:val="28"/>
                <w:szCs w:val="28"/>
              </w:rPr>
            </w:pPr>
            <w:r>
              <w:rPr>
                <w:b/>
                <w:sz w:val="28"/>
                <w:szCs w:val="28"/>
              </w:rPr>
              <w:t>Compte principal du client</w:t>
            </w:r>
          </w:p>
          <w:p w14:paraId="3D238957" w14:textId="77777777" w:rsidR="00C82B9E" w:rsidRDefault="00C82B9E" w:rsidP="003746F3">
            <w:pPr>
              <w:rPr>
                <w:b/>
                <w:sz w:val="28"/>
                <w:szCs w:val="28"/>
                <w:u w:val="single"/>
              </w:rPr>
            </w:pPr>
          </w:p>
          <w:p w14:paraId="1758A287" w14:textId="77777777" w:rsidR="00C82B9E" w:rsidRDefault="00C82B9E" w:rsidP="003746F3">
            <w:pPr>
              <w:rPr>
                <w:b/>
                <w:sz w:val="28"/>
                <w:szCs w:val="28"/>
                <w:u w:val="single"/>
              </w:rPr>
            </w:pPr>
          </w:p>
          <w:p w14:paraId="3E5FD94E" w14:textId="77777777" w:rsidR="00C82B9E" w:rsidRDefault="00C82B9E" w:rsidP="003746F3">
            <w:pPr>
              <w:rPr>
                <w:b/>
                <w:sz w:val="28"/>
                <w:szCs w:val="28"/>
              </w:rPr>
            </w:pPr>
            <w:r>
              <w:rPr>
                <w:b/>
                <w:sz w:val="28"/>
                <w:szCs w:val="28"/>
              </w:rPr>
              <w:t>Créance en souffrance du client</w:t>
            </w:r>
          </w:p>
          <w:p w14:paraId="7E204B04" w14:textId="77777777" w:rsidR="00C82B9E" w:rsidRDefault="00C82B9E" w:rsidP="003746F3">
            <w:pPr>
              <w:rPr>
                <w:b/>
                <w:sz w:val="28"/>
                <w:szCs w:val="28"/>
              </w:rPr>
            </w:pPr>
            <w:r>
              <w:rPr>
                <w:b/>
                <w:sz w:val="28"/>
                <w:szCs w:val="28"/>
              </w:rPr>
              <w:t>Compte d’impayé du client</w:t>
            </w:r>
          </w:p>
          <w:p w14:paraId="37EAD5CF" w14:textId="77777777" w:rsidR="00C82B9E" w:rsidRPr="008D1D1C" w:rsidRDefault="00C82B9E" w:rsidP="003746F3">
            <w:pPr>
              <w:spacing w:before="100" w:beforeAutospacing="1" w:after="100" w:afterAutospacing="1"/>
              <w:jc w:val="both"/>
              <w:rPr>
                <w:b/>
                <w:sz w:val="28"/>
                <w:szCs w:val="28"/>
              </w:rPr>
            </w:pPr>
            <w:r>
              <w:rPr>
                <w:b/>
                <w:sz w:val="28"/>
                <w:szCs w:val="28"/>
              </w:rPr>
              <w:t>Extourne échéance n°… prêt…</w:t>
            </w:r>
          </w:p>
        </w:tc>
        <w:tc>
          <w:tcPr>
            <w:tcW w:w="1850" w:type="dxa"/>
          </w:tcPr>
          <w:p w14:paraId="47193BB1" w14:textId="77777777" w:rsidR="00C82B9E" w:rsidRPr="008D1D1C" w:rsidRDefault="00C82B9E" w:rsidP="003746F3">
            <w:pPr>
              <w:rPr>
                <w:b/>
                <w:sz w:val="28"/>
                <w:szCs w:val="28"/>
              </w:rPr>
            </w:pPr>
            <w:r>
              <w:rPr>
                <w:b/>
                <w:sz w:val="28"/>
                <w:szCs w:val="28"/>
              </w:rPr>
              <w:t>annuité</w:t>
            </w:r>
          </w:p>
          <w:p w14:paraId="2E13D8CF" w14:textId="77777777" w:rsidR="00C82B9E" w:rsidRDefault="00C82B9E" w:rsidP="003746F3">
            <w:pPr>
              <w:rPr>
                <w:b/>
                <w:sz w:val="28"/>
                <w:szCs w:val="28"/>
                <w:u w:val="single"/>
              </w:rPr>
            </w:pPr>
          </w:p>
          <w:p w14:paraId="4A713911" w14:textId="77777777" w:rsidR="00C82B9E" w:rsidRDefault="00C82B9E" w:rsidP="003746F3">
            <w:pPr>
              <w:rPr>
                <w:b/>
                <w:sz w:val="28"/>
                <w:szCs w:val="28"/>
                <w:u w:val="single"/>
              </w:rPr>
            </w:pPr>
          </w:p>
          <w:p w14:paraId="74A72008" w14:textId="77777777" w:rsidR="00C82B9E" w:rsidRDefault="00C82B9E" w:rsidP="003746F3">
            <w:pPr>
              <w:rPr>
                <w:b/>
                <w:sz w:val="28"/>
                <w:szCs w:val="28"/>
                <w:u w:val="single"/>
              </w:rPr>
            </w:pPr>
          </w:p>
          <w:p w14:paraId="4A84D176" w14:textId="77777777" w:rsidR="00C82B9E" w:rsidRDefault="00C82B9E" w:rsidP="003746F3">
            <w:pPr>
              <w:rPr>
                <w:b/>
                <w:sz w:val="28"/>
                <w:szCs w:val="28"/>
                <w:u w:val="single"/>
              </w:rPr>
            </w:pPr>
          </w:p>
          <w:p w14:paraId="64646DC3" w14:textId="77777777" w:rsidR="00C82B9E" w:rsidRDefault="00C82B9E" w:rsidP="003746F3">
            <w:pPr>
              <w:spacing w:before="100" w:beforeAutospacing="1" w:after="100" w:afterAutospacing="1"/>
              <w:jc w:val="both"/>
              <w:rPr>
                <w:b/>
                <w:sz w:val="28"/>
                <w:szCs w:val="28"/>
                <w:u w:val="single"/>
              </w:rPr>
            </w:pPr>
          </w:p>
        </w:tc>
        <w:tc>
          <w:tcPr>
            <w:tcW w:w="1846" w:type="dxa"/>
          </w:tcPr>
          <w:p w14:paraId="7BD3C022" w14:textId="77777777" w:rsidR="00C82B9E" w:rsidRDefault="00C82B9E" w:rsidP="003746F3">
            <w:pPr>
              <w:rPr>
                <w:b/>
                <w:sz w:val="28"/>
                <w:szCs w:val="28"/>
                <w:u w:val="single"/>
              </w:rPr>
            </w:pPr>
          </w:p>
          <w:p w14:paraId="057EC095" w14:textId="77777777" w:rsidR="00C82B9E" w:rsidRDefault="00C82B9E" w:rsidP="003746F3">
            <w:pPr>
              <w:rPr>
                <w:b/>
                <w:sz w:val="28"/>
                <w:szCs w:val="28"/>
                <w:u w:val="single"/>
              </w:rPr>
            </w:pPr>
          </w:p>
          <w:p w14:paraId="6AAEBAB7" w14:textId="77777777" w:rsidR="00C82B9E" w:rsidRDefault="00C82B9E" w:rsidP="003746F3">
            <w:pPr>
              <w:rPr>
                <w:b/>
                <w:sz w:val="28"/>
                <w:szCs w:val="28"/>
                <w:u w:val="single"/>
              </w:rPr>
            </w:pPr>
          </w:p>
          <w:p w14:paraId="4C3DED39" w14:textId="77777777" w:rsidR="00C82B9E" w:rsidRPr="008D1D1C" w:rsidRDefault="00C82B9E" w:rsidP="003746F3">
            <w:pPr>
              <w:rPr>
                <w:b/>
                <w:sz w:val="28"/>
                <w:szCs w:val="28"/>
              </w:rPr>
            </w:pPr>
            <w:r w:rsidRPr="008D1D1C">
              <w:rPr>
                <w:b/>
                <w:sz w:val="28"/>
                <w:szCs w:val="28"/>
              </w:rPr>
              <w:t xml:space="preserve">Intérêts </w:t>
            </w:r>
            <w:r>
              <w:rPr>
                <w:b/>
                <w:sz w:val="28"/>
                <w:szCs w:val="28"/>
              </w:rPr>
              <w:t>TTC</w:t>
            </w:r>
          </w:p>
          <w:p w14:paraId="7EC28F60" w14:textId="77777777" w:rsidR="00C82B9E" w:rsidRPr="008D1D1C" w:rsidRDefault="00C82B9E" w:rsidP="003746F3">
            <w:pPr>
              <w:spacing w:before="100" w:beforeAutospacing="1" w:after="100" w:afterAutospacing="1"/>
              <w:jc w:val="both"/>
              <w:rPr>
                <w:b/>
                <w:sz w:val="28"/>
                <w:szCs w:val="28"/>
              </w:rPr>
            </w:pPr>
            <w:r>
              <w:rPr>
                <w:b/>
                <w:sz w:val="28"/>
                <w:szCs w:val="28"/>
              </w:rPr>
              <w:t>Amortissement</w:t>
            </w:r>
          </w:p>
        </w:tc>
      </w:tr>
    </w:tbl>
    <w:p w14:paraId="6023EDC6" w14:textId="77777777" w:rsidR="00C82B9E" w:rsidRDefault="00C82B9E" w:rsidP="00C82B9E">
      <w:pPr>
        <w:spacing w:before="100" w:beforeAutospacing="1" w:after="100" w:afterAutospacing="1"/>
        <w:rPr>
          <w:b/>
          <w:sz w:val="28"/>
          <w:szCs w:val="28"/>
        </w:rPr>
      </w:pPr>
    </w:p>
    <w:p w14:paraId="24F29860" w14:textId="77777777" w:rsidR="00C82B9E" w:rsidRDefault="00C82B9E" w:rsidP="00C82B9E">
      <w:pPr>
        <w:spacing w:before="100" w:beforeAutospacing="1" w:after="100" w:afterAutospacing="1"/>
        <w:rPr>
          <w:b/>
          <w:sz w:val="28"/>
          <w:szCs w:val="28"/>
        </w:rPr>
      </w:pPr>
    </w:p>
    <w:p w14:paraId="5D659F97" w14:textId="77777777" w:rsidR="00C82B9E" w:rsidRPr="00450EB1" w:rsidRDefault="00C82B9E" w:rsidP="00C82B9E">
      <w:pPr>
        <w:spacing w:before="100" w:beforeAutospacing="1" w:after="100" w:afterAutospacing="1"/>
        <w:jc w:val="center"/>
        <w:rPr>
          <w:b/>
          <w:sz w:val="28"/>
          <w:szCs w:val="28"/>
        </w:rPr>
      </w:pPr>
      <w:r w:rsidRPr="00450EB1">
        <w:rPr>
          <w:b/>
          <w:sz w:val="28"/>
          <w:szCs w:val="28"/>
        </w:rPr>
        <w:lastRenderedPageBreak/>
        <w:t>b)      Comptabilisation Les créances douteuses</w:t>
      </w:r>
    </w:p>
    <w:p w14:paraId="1EA85BD1" w14:textId="77777777" w:rsidR="00C82B9E" w:rsidRPr="00F77B59" w:rsidRDefault="00C82B9E" w:rsidP="00C82B9E">
      <w:pPr>
        <w:spacing w:before="100" w:beforeAutospacing="1" w:after="100" w:afterAutospacing="1"/>
        <w:jc w:val="both"/>
        <w:rPr>
          <w:sz w:val="28"/>
          <w:szCs w:val="28"/>
        </w:rPr>
      </w:pPr>
      <w:r>
        <w:rPr>
          <w:sz w:val="28"/>
          <w:szCs w:val="28"/>
        </w:rPr>
        <w:t>La comptabilisation de ces</w:t>
      </w:r>
      <w:r w:rsidRPr="00450EB1">
        <w:rPr>
          <w:sz w:val="28"/>
          <w:szCs w:val="28"/>
        </w:rPr>
        <w:t xml:space="preserve"> dernière</w:t>
      </w:r>
      <w:r>
        <w:rPr>
          <w:sz w:val="28"/>
          <w:szCs w:val="28"/>
        </w:rPr>
        <w:t>s</w:t>
      </w:r>
      <w:r w:rsidRPr="00450EB1">
        <w:rPr>
          <w:sz w:val="28"/>
          <w:szCs w:val="28"/>
        </w:rPr>
        <w:t xml:space="preserve"> nécessite un traitement en amont consistant à</w:t>
      </w:r>
      <w:r>
        <w:rPr>
          <w:sz w:val="28"/>
          <w:szCs w:val="28"/>
        </w:rPr>
        <w:t xml:space="preserve"> transférer les soldes de tous le</w:t>
      </w:r>
      <w:r w:rsidRPr="00450EB1">
        <w:rPr>
          <w:sz w:val="28"/>
          <w:szCs w:val="28"/>
        </w:rPr>
        <w:t xml:space="preserve">s sous comptes </w:t>
      </w:r>
      <w:r>
        <w:rPr>
          <w:sz w:val="28"/>
          <w:szCs w:val="28"/>
        </w:rPr>
        <w:t xml:space="preserve">du client </w:t>
      </w:r>
      <w:r w:rsidRPr="00450EB1">
        <w:rPr>
          <w:sz w:val="28"/>
          <w:szCs w:val="28"/>
        </w:rPr>
        <w:t>vers son compte principal avant d’effectuer le déclassement.</w:t>
      </w:r>
      <w:r>
        <w:rPr>
          <w:sz w:val="28"/>
          <w:szCs w:val="28"/>
        </w:rPr>
        <w:t xml:space="preserve"> D’après le PCEMF, le déclassement en créances douteuses de la fraction impayée des concours portés sur une personne physique ou morale déterminée entraine le transfert en compte de créance de l’intégralité des engagements assumés sur cette personne nonobstant toute considération liée aux garanties individuelles. </w:t>
      </w:r>
    </w:p>
    <w:p w14:paraId="3BD73359" w14:textId="77777777" w:rsidR="00C82B9E" w:rsidRDefault="00C82B9E" w:rsidP="00C82B9E">
      <w:pPr>
        <w:spacing w:before="100" w:beforeAutospacing="1" w:after="100" w:afterAutospacing="1"/>
        <w:ind w:left="1392"/>
        <w:jc w:val="both"/>
        <w:rPr>
          <w:b/>
          <w:sz w:val="28"/>
          <w:szCs w:val="28"/>
        </w:rPr>
      </w:pPr>
      <w:r w:rsidRPr="00450EB1">
        <w:rPr>
          <w:b/>
          <w:sz w:val="28"/>
          <w:szCs w:val="28"/>
        </w:rPr>
        <w:t>·         Comptabilisation du déclassement</w:t>
      </w:r>
      <w:r>
        <w:rPr>
          <w:b/>
          <w:sz w:val="28"/>
          <w:szCs w:val="28"/>
        </w:rPr>
        <w:t xml:space="preserve">                                                      </w:t>
      </w:r>
    </w:p>
    <w:tbl>
      <w:tblPr>
        <w:tblW w:w="947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
        <w:gridCol w:w="999"/>
        <w:gridCol w:w="3526"/>
        <w:gridCol w:w="1987"/>
        <w:gridCol w:w="1995"/>
      </w:tblGrid>
      <w:tr w:rsidR="00C82B9E" w14:paraId="0264C47C" w14:textId="77777777" w:rsidTr="003746F3">
        <w:trPr>
          <w:trHeight w:val="558"/>
        </w:trPr>
        <w:tc>
          <w:tcPr>
            <w:tcW w:w="970" w:type="dxa"/>
          </w:tcPr>
          <w:p w14:paraId="49D9AFAE" w14:textId="77777777" w:rsidR="00C82B9E" w:rsidRDefault="00C82B9E" w:rsidP="003746F3">
            <w:pPr>
              <w:spacing w:before="100" w:beforeAutospacing="1" w:after="100" w:afterAutospacing="1"/>
              <w:ind w:left="-41"/>
              <w:jc w:val="both"/>
              <w:rPr>
                <w:b/>
                <w:sz w:val="28"/>
                <w:szCs w:val="28"/>
              </w:rPr>
            </w:pPr>
            <w:r>
              <w:rPr>
                <w:b/>
                <w:sz w:val="28"/>
                <w:szCs w:val="28"/>
              </w:rPr>
              <w:t>Débit</w:t>
            </w:r>
          </w:p>
        </w:tc>
        <w:tc>
          <w:tcPr>
            <w:tcW w:w="999" w:type="dxa"/>
          </w:tcPr>
          <w:p w14:paraId="3F357197" w14:textId="77777777" w:rsidR="00C82B9E" w:rsidRDefault="00C82B9E" w:rsidP="003746F3">
            <w:pPr>
              <w:spacing w:before="100" w:beforeAutospacing="1" w:after="100" w:afterAutospacing="1"/>
              <w:ind w:left="-41"/>
              <w:jc w:val="both"/>
              <w:rPr>
                <w:b/>
                <w:sz w:val="28"/>
                <w:szCs w:val="28"/>
              </w:rPr>
            </w:pPr>
            <w:r>
              <w:rPr>
                <w:b/>
                <w:sz w:val="28"/>
                <w:szCs w:val="28"/>
              </w:rPr>
              <w:t xml:space="preserve"> crédit</w:t>
            </w:r>
          </w:p>
        </w:tc>
        <w:tc>
          <w:tcPr>
            <w:tcW w:w="3528" w:type="dxa"/>
          </w:tcPr>
          <w:p w14:paraId="00537D5C" w14:textId="77777777" w:rsidR="00C82B9E" w:rsidRDefault="00C82B9E" w:rsidP="003746F3">
            <w:pPr>
              <w:spacing w:before="100" w:beforeAutospacing="1" w:after="100" w:afterAutospacing="1"/>
              <w:ind w:left="-41"/>
              <w:jc w:val="both"/>
              <w:rPr>
                <w:b/>
                <w:sz w:val="28"/>
                <w:szCs w:val="28"/>
              </w:rPr>
            </w:pPr>
            <w:r>
              <w:rPr>
                <w:b/>
                <w:sz w:val="28"/>
                <w:szCs w:val="28"/>
              </w:rPr>
              <w:t xml:space="preserve">  intitulé</w:t>
            </w:r>
          </w:p>
        </w:tc>
        <w:tc>
          <w:tcPr>
            <w:tcW w:w="1984" w:type="dxa"/>
          </w:tcPr>
          <w:p w14:paraId="1DFCDB2F" w14:textId="77777777" w:rsidR="00C82B9E" w:rsidRDefault="00C82B9E" w:rsidP="003746F3">
            <w:pPr>
              <w:spacing w:before="100" w:beforeAutospacing="1" w:after="100" w:afterAutospacing="1"/>
              <w:ind w:left="21"/>
              <w:jc w:val="both"/>
              <w:rPr>
                <w:b/>
                <w:sz w:val="28"/>
                <w:szCs w:val="28"/>
              </w:rPr>
            </w:pPr>
            <w:proofErr w:type="spellStart"/>
            <w:r>
              <w:rPr>
                <w:b/>
                <w:sz w:val="28"/>
                <w:szCs w:val="28"/>
              </w:rPr>
              <w:t>mtant</w:t>
            </w:r>
            <w:proofErr w:type="spellEnd"/>
            <w:r>
              <w:rPr>
                <w:b/>
                <w:sz w:val="28"/>
                <w:szCs w:val="28"/>
              </w:rPr>
              <w:t xml:space="preserve"> débit</w:t>
            </w:r>
          </w:p>
        </w:tc>
        <w:tc>
          <w:tcPr>
            <w:tcW w:w="1995" w:type="dxa"/>
          </w:tcPr>
          <w:p w14:paraId="08716CBA" w14:textId="77777777" w:rsidR="00C82B9E" w:rsidRDefault="00C82B9E" w:rsidP="003746F3">
            <w:pPr>
              <w:spacing w:before="100" w:beforeAutospacing="1" w:after="100" w:afterAutospacing="1"/>
              <w:ind w:left="39"/>
              <w:jc w:val="both"/>
              <w:rPr>
                <w:b/>
                <w:sz w:val="28"/>
                <w:szCs w:val="28"/>
              </w:rPr>
            </w:pPr>
            <w:proofErr w:type="spellStart"/>
            <w:r>
              <w:rPr>
                <w:b/>
                <w:sz w:val="28"/>
                <w:szCs w:val="28"/>
              </w:rPr>
              <w:t>mtant</w:t>
            </w:r>
            <w:proofErr w:type="spellEnd"/>
            <w:r>
              <w:rPr>
                <w:b/>
                <w:sz w:val="28"/>
                <w:szCs w:val="28"/>
              </w:rPr>
              <w:t xml:space="preserve"> crédit</w:t>
            </w:r>
          </w:p>
        </w:tc>
      </w:tr>
      <w:tr w:rsidR="00C82B9E" w14:paraId="2329B882" w14:textId="77777777" w:rsidTr="003746F3">
        <w:trPr>
          <w:trHeight w:val="1841"/>
        </w:trPr>
        <w:tc>
          <w:tcPr>
            <w:tcW w:w="970" w:type="dxa"/>
          </w:tcPr>
          <w:p w14:paraId="6ED28343" w14:textId="77777777" w:rsidR="00C82B9E" w:rsidRDefault="00C82B9E" w:rsidP="003746F3">
            <w:pPr>
              <w:spacing w:before="100" w:beforeAutospacing="1" w:after="100" w:afterAutospacing="1"/>
              <w:ind w:left="-41"/>
              <w:jc w:val="both"/>
              <w:rPr>
                <w:b/>
                <w:bCs/>
                <w:sz w:val="28"/>
                <w:szCs w:val="28"/>
              </w:rPr>
            </w:pPr>
            <w:r>
              <w:rPr>
                <w:b/>
                <w:bCs/>
                <w:sz w:val="28"/>
                <w:szCs w:val="28"/>
              </w:rPr>
              <w:t>334000</w:t>
            </w:r>
          </w:p>
          <w:p w14:paraId="1D02A6B8" w14:textId="77777777" w:rsidR="00C82B9E" w:rsidRDefault="00C82B9E" w:rsidP="003746F3">
            <w:pPr>
              <w:spacing w:before="100" w:beforeAutospacing="1" w:after="100" w:afterAutospacing="1"/>
              <w:ind w:left="-41"/>
              <w:jc w:val="both"/>
              <w:rPr>
                <w:b/>
                <w:bCs/>
                <w:sz w:val="28"/>
                <w:szCs w:val="28"/>
              </w:rPr>
            </w:pPr>
          </w:p>
          <w:p w14:paraId="09C29153" w14:textId="77777777" w:rsidR="00C82B9E" w:rsidRDefault="00C82B9E" w:rsidP="003746F3">
            <w:pPr>
              <w:spacing w:before="100" w:beforeAutospacing="1" w:after="100" w:afterAutospacing="1"/>
              <w:ind w:left="-41"/>
              <w:jc w:val="both"/>
              <w:rPr>
                <w:b/>
                <w:bCs/>
                <w:sz w:val="28"/>
                <w:szCs w:val="28"/>
              </w:rPr>
            </w:pPr>
          </w:p>
          <w:p w14:paraId="084DE4A3" w14:textId="77777777" w:rsidR="00C82B9E" w:rsidRDefault="00C82B9E" w:rsidP="003746F3">
            <w:pPr>
              <w:spacing w:before="100" w:beforeAutospacing="1" w:after="100" w:afterAutospacing="1"/>
              <w:ind w:left="-41"/>
              <w:jc w:val="both"/>
              <w:rPr>
                <w:b/>
                <w:bCs/>
                <w:sz w:val="28"/>
                <w:szCs w:val="28"/>
              </w:rPr>
            </w:pPr>
          </w:p>
        </w:tc>
        <w:tc>
          <w:tcPr>
            <w:tcW w:w="999" w:type="dxa"/>
          </w:tcPr>
          <w:p w14:paraId="2F48FFA2" w14:textId="77777777" w:rsidR="00C82B9E" w:rsidRDefault="00C82B9E" w:rsidP="003746F3">
            <w:pPr>
              <w:rPr>
                <w:b/>
                <w:bCs/>
                <w:sz w:val="28"/>
                <w:szCs w:val="28"/>
              </w:rPr>
            </w:pPr>
          </w:p>
          <w:p w14:paraId="1E83A918" w14:textId="77777777" w:rsidR="00C82B9E" w:rsidRDefault="00C82B9E" w:rsidP="003746F3">
            <w:pPr>
              <w:rPr>
                <w:b/>
                <w:bCs/>
                <w:sz w:val="28"/>
                <w:szCs w:val="28"/>
              </w:rPr>
            </w:pPr>
          </w:p>
          <w:p w14:paraId="3BFABCE2" w14:textId="77777777" w:rsidR="00C82B9E" w:rsidRDefault="00C82B9E" w:rsidP="003746F3">
            <w:pPr>
              <w:rPr>
                <w:b/>
                <w:bCs/>
                <w:sz w:val="28"/>
                <w:szCs w:val="28"/>
              </w:rPr>
            </w:pPr>
            <w:r>
              <w:rPr>
                <w:b/>
                <w:bCs/>
                <w:sz w:val="28"/>
                <w:szCs w:val="28"/>
              </w:rPr>
              <w:t>37</w:t>
            </w:r>
            <w:proofErr w:type="gramStart"/>
            <w:r>
              <w:rPr>
                <w:b/>
                <w:bCs/>
                <w:sz w:val="28"/>
                <w:szCs w:val="28"/>
              </w:rPr>
              <w:t>……</w:t>
            </w:r>
            <w:proofErr w:type="gramEnd"/>
          </w:p>
          <w:p w14:paraId="1D2D08AA" w14:textId="77777777" w:rsidR="00C82B9E" w:rsidRDefault="00C82B9E" w:rsidP="003746F3">
            <w:pPr>
              <w:rPr>
                <w:b/>
                <w:bCs/>
                <w:sz w:val="28"/>
                <w:szCs w:val="28"/>
              </w:rPr>
            </w:pPr>
          </w:p>
          <w:p w14:paraId="63B21E13" w14:textId="77777777" w:rsidR="00C82B9E" w:rsidRDefault="00C82B9E" w:rsidP="003746F3">
            <w:pPr>
              <w:spacing w:before="100" w:beforeAutospacing="1" w:after="100" w:afterAutospacing="1"/>
              <w:jc w:val="both"/>
              <w:rPr>
                <w:b/>
                <w:bCs/>
                <w:sz w:val="28"/>
                <w:szCs w:val="28"/>
              </w:rPr>
            </w:pPr>
          </w:p>
        </w:tc>
        <w:tc>
          <w:tcPr>
            <w:tcW w:w="3528" w:type="dxa"/>
          </w:tcPr>
          <w:p w14:paraId="4338A135" w14:textId="77777777" w:rsidR="00C82B9E" w:rsidRDefault="00C82B9E" w:rsidP="003746F3">
            <w:pPr>
              <w:rPr>
                <w:b/>
                <w:bCs/>
                <w:sz w:val="28"/>
                <w:szCs w:val="28"/>
              </w:rPr>
            </w:pPr>
            <w:r>
              <w:rPr>
                <w:b/>
                <w:bCs/>
                <w:sz w:val="28"/>
                <w:szCs w:val="28"/>
              </w:rPr>
              <w:t>Créances douteuses</w:t>
            </w:r>
          </w:p>
          <w:p w14:paraId="6E8D5414" w14:textId="77777777" w:rsidR="00C82B9E" w:rsidRDefault="00C82B9E" w:rsidP="003746F3">
            <w:pPr>
              <w:rPr>
                <w:b/>
                <w:bCs/>
                <w:sz w:val="28"/>
                <w:szCs w:val="28"/>
              </w:rPr>
            </w:pPr>
          </w:p>
          <w:p w14:paraId="3EDF7DB3" w14:textId="77777777" w:rsidR="00C82B9E" w:rsidRDefault="00C82B9E" w:rsidP="003746F3">
            <w:pPr>
              <w:rPr>
                <w:b/>
                <w:bCs/>
                <w:sz w:val="28"/>
                <w:szCs w:val="28"/>
              </w:rPr>
            </w:pPr>
            <w:r>
              <w:rPr>
                <w:b/>
                <w:bCs/>
                <w:sz w:val="28"/>
                <w:szCs w:val="28"/>
              </w:rPr>
              <w:t>Compte principal client</w:t>
            </w:r>
          </w:p>
          <w:p w14:paraId="1EE60E60" w14:textId="77777777" w:rsidR="00C82B9E" w:rsidRDefault="00C82B9E" w:rsidP="003746F3">
            <w:pPr>
              <w:rPr>
                <w:b/>
                <w:bCs/>
                <w:sz w:val="28"/>
                <w:szCs w:val="28"/>
              </w:rPr>
            </w:pPr>
          </w:p>
          <w:p w14:paraId="7AC24440" w14:textId="77777777" w:rsidR="00C82B9E" w:rsidRDefault="00C82B9E" w:rsidP="003746F3">
            <w:pPr>
              <w:spacing w:before="100" w:beforeAutospacing="1" w:after="100" w:afterAutospacing="1"/>
              <w:jc w:val="both"/>
              <w:rPr>
                <w:b/>
                <w:bCs/>
                <w:sz w:val="28"/>
                <w:szCs w:val="28"/>
              </w:rPr>
            </w:pPr>
            <w:r>
              <w:rPr>
                <w:b/>
                <w:bCs/>
                <w:sz w:val="28"/>
                <w:szCs w:val="28"/>
              </w:rPr>
              <w:t>Suivant déclassement</w:t>
            </w:r>
          </w:p>
        </w:tc>
        <w:tc>
          <w:tcPr>
            <w:tcW w:w="1987" w:type="dxa"/>
          </w:tcPr>
          <w:p w14:paraId="09C1411E" w14:textId="77777777" w:rsidR="00C82B9E" w:rsidRDefault="00C82B9E" w:rsidP="003746F3">
            <w:pPr>
              <w:rPr>
                <w:b/>
                <w:bCs/>
                <w:sz w:val="28"/>
                <w:szCs w:val="28"/>
              </w:rPr>
            </w:pPr>
            <w:r>
              <w:rPr>
                <w:b/>
                <w:bCs/>
                <w:sz w:val="28"/>
                <w:szCs w:val="28"/>
              </w:rPr>
              <w:t>Engagement global</w:t>
            </w:r>
          </w:p>
          <w:p w14:paraId="55EBC4BC" w14:textId="77777777" w:rsidR="00C82B9E" w:rsidRDefault="00C82B9E" w:rsidP="003746F3">
            <w:pPr>
              <w:rPr>
                <w:b/>
                <w:bCs/>
                <w:sz w:val="28"/>
                <w:szCs w:val="28"/>
              </w:rPr>
            </w:pPr>
          </w:p>
          <w:p w14:paraId="50E739E9" w14:textId="77777777" w:rsidR="00C82B9E" w:rsidRDefault="00C82B9E" w:rsidP="003746F3">
            <w:pPr>
              <w:rPr>
                <w:b/>
                <w:bCs/>
                <w:sz w:val="28"/>
                <w:szCs w:val="28"/>
              </w:rPr>
            </w:pPr>
          </w:p>
          <w:p w14:paraId="51A582C6" w14:textId="77777777" w:rsidR="00C82B9E" w:rsidRDefault="00C82B9E" w:rsidP="003746F3">
            <w:pPr>
              <w:rPr>
                <w:b/>
                <w:bCs/>
                <w:sz w:val="28"/>
                <w:szCs w:val="28"/>
              </w:rPr>
            </w:pPr>
          </w:p>
          <w:p w14:paraId="5596CBAE" w14:textId="77777777" w:rsidR="00C82B9E" w:rsidRDefault="00C82B9E" w:rsidP="003746F3">
            <w:pPr>
              <w:spacing w:before="100" w:beforeAutospacing="1" w:after="100" w:afterAutospacing="1"/>
              <w:jc w:val="both"/>
              <w:rPr>
                <w:b/>
                <w:bCs/>
                <w:sz w:val="28"/>
                <w:szCs w:val="28"/>
              </w:rPr>
            </w:pPr>
          </w:p>
        </w:tc>
        <w:tc>
          <w:tcPr>
            <w:tcW w:w="1992" w:type="dxa"/>
          </w:tcPr>
          <w:p w14:paraId="1510C5AE" w14:textId="77777777" w:rsidR="00C82B9E" w:rsidRDefault="00C82B9E" w:rsidP="003746F3">
            <w:pPr>
              <w:rPr>
                <w:b/>
                <w:bCs/>
                <w:sz w:val="28"/>
                <w:szCs w:val="28"/>
              </w:rPr>
            </w:pPr>
          </w:p>
          <w:p w14:paraId="3F7C542A" w14:textId="77777777" w:rsidR="00C82B9E" w:rsidRDefault="00C82B9E" w:rsidP="003746F3">
            <w:pPr>
              <w:rPr>
                <w:b/>
                <w:bCs/>
                <w:sz w:val="28"/>
                <w:szCs w:val="28"/>
              </w:rPr>
            </w:pPr>
          </w:p>
          <w:p w14:paraId="1FB5B2B1" w14:textId="77777777" w:rsidR="00C82B9E" w:rsidRDefault="00C82B9E" w:rsidP="003746F3">
            <w:pPr>
              <w:rPr>
                <w:b/>
                <w:bCs/>
                <w:sz w:val="28"/>
                <w:szCs w:val="28"/>
              </w:rPr>
            </w:pPr>
            <w:r>
              <w:rPr>
                <w:b/>
                <w:bCs/>
                <w:sz w:val="28"/>
                <w:szCs w:val="28"/>
              </w:rPr>
              <w:t>Engagement global</w:t>
            </w:r>
          </w:p>
          <w:p w14:paraId="1894E534" w14:textId="77777777" w:rsidR="00C82B9E" w:rsidRDefault="00C82B9E" w:rsidP="003746F3">
            <w:pPr>
              <w:spacing w:before="100" w:beforeAutospacing="1" w:after="100" w:afterAutospacing="1"/>
              <w:jc w:val="both"/>
              <w:rPr>
                <w:b/>
                <w:bCs/>
                <w:sz w:val="28"/>
                <w:szCs w:val="28"/>
              </w:rPr>
            </w:pPr>
          </w:p>
        </w:tc>
      </w:tr>
    </w:tbl>
    <w:p w14:paraId="12982B0C" w14:textId="77777777" w:rsidR="00C82B9E" w:rsidRDefault="00C82B9E" w:rsidP="00C82B9E">
      <w:pPr>
        <w:spacing w:before="100" w:beforeAutospacing="1" w:after="100" w:afterAutospacing="1"/>
        <w:jc w:val="both"/>
        <w:rPr>
          <w:b/>
          <w:sz w:val="28"/>
          <w:szCs w:val="28"/>
        </w:rPr>
      </w:pPr>
    </w:p>
    <w:p w14:paraId="72B81A56" w14:textId="77777777" w:rsidR="00C82B9E" w:rsidRPr="00450EB1" w:rsidRDefault="00C82B9E" w:rsidP="00C82B9E">
      <w:pPr>
        <w:spacing w:before="100" w:beforeAutospacing="1" w:after="100" w:afterAutospacing="1"/>
        <w:ind w:left="1392"/>
        <w:jc w:val="both"/>
        <w:rPr>
          <w:b/>
          <w:sz w:val="28"/>
          <w:szCs w:val="28"/>
        </w:rPr>
      </w:pPr>
      <w:r w:rsidRPr="00450EB1">
        <w:rPr>
          <w:b/>
          <w:sz w:val="28"/>
          <w:szCs w:val="28"/>
        </w:rPr>
        <w:t>·         Provisionnement de la créance douteuse</w:t>
      </w:r>
    </w:p>
    <w:p w14:paraId="1BD7512D" w14:textId="77777777" w:rsidR="00C82B9E" w:rsidRDefault="00C82B9E" w:rsidP="00C82B9E">
      <w:pPr>
        <w:spacing w:before="100" w:beforeAutospacing="1" w:after="100" w:afterAutospacing="1"/>
        <w:jc w:val="both"/>
        <w:rPr>
          <w:sz w:val="28"/>
          <w:szCs w:val="28"/>
        </w:rPr>
      </w:pPr>
      <w:r w:rsidRPr="00450EB1">
        <w:rPr>
          <w:sz w:val="28"/>
          <w:szCs w:val="28"/>
        </w:rPr>
        <w:t>La provision qui est définie comme étant une perte probable consiste à passer en charge les créances client selon les règles citées plus haut.</w:t>
      </w:r>
    </w:p>
    <w:tbl>
      <w:tblPr>
        <w:tblW w:w="947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996"/>
        <w:gridCol w:w="3947"/>
        <w:gridCol w:w="1701"/>
        <w:gridCol w:w="1862"/>
      </w:tblGrid>
      <w:tr w:rsidR="00C82B9E" w14:paraId="3EAEC8E4" w14:textId="77777777" w:rsidTr="003746F3">
        <w:trPr>
          <w:trHeight w:val="558"/>
        </w:trPr>
        <w:tc>
          <w:tcPr>
            <w:tcW w:w="970" w:type="dxa"/>
          </w:tcPr>
          <w:p w14:paraId="2E51EF9C" w14:textId="77777777" w:rsidR="00C82B9E" w:rsidRPr="001E6EFF" w:rsidRDefault="00C82B9E" w:rsidP="003746F3">
            <w:pPr>
              <w:spacing w:before="100" w:beforeAutospacing="1" w:after="100" w:afterAutospacing="1"/>
              <w:ind w:left="-41"/>
              <w:jc w:val="center"/>
              <w:rPr>
                <w:b/>
                <w:sz w:val="28"/>
                <w:szCs w:val="28"/>
              </w:rPr>
            </w:pPr>
            <w:r w:rsidRPr="001E6EFF">
              <w:rPr>
                <w:b/>
                <w:sz w:val="28"/>
                <w:szCs w:val="28"/>
              </w:rPr>
              <w:t>Débit</w:t>
            </w:r>
          </w:p>
        </w:tc>
        <w:tc>
          <w:tcPr>
            <w:tcW w:w="996" w:type="dxa"/>
          </w:tcPr>
          <w:p w14:paraId="1861F95C" w14:textId="77777777" w:rsidR="00C82B9E" w:rsidRPr="001E6EFF" w:rsidRDefault="00C82B9E" w:rsidP="003746F3">
            <w:pPr>
              <w:spacing w:before="100" w:beforeAutospacing="1" w:after="100" w:afterAutospacing="1"/>
              <w:ind w:left="-41"/>
              <w:jc w:val="center"/>
              <w:rPr>
                <w:b/>
                <w:sz w:val="28"/>
                <w:szCs w:val="28"/>
              </w:rPr>
            </w:pPr>
            <w:r w:rsidRPr="001E6EFF">
              <w:rPr>
                <w:b/>
                <w:sz w:val="28"/>
                <w:szCs w:val="28"/>
              </w:rPr>
              <w:t>crédit</w:t>
            </w:r>
          </w:p>
        </w:tc>
        <w:tc>
          <w:tcPr>
            <w:tcW w:w="3947" w:type="dxa"/>
          </w:tcPr>
          <w:p w14:paraId="01A7EF0E" w14:textId="77777777" w:rsidR="00C82B9E" w:rsidRPr="001E6EFF" w:rsidRDefault="00C82B9E" w:rsidP="003746F3">
            <w:pPr>
              <w:spacing w:before="100" w:beforeAutospacing="1" w:after="100" w:afterAutospacing="1"/>
              <w:ind w:left="-41"/>
              <w:jc w:val="center"/>
              <w:rPr>
                <w:b/>
                <w:sz w:val="28"/>
                <w:szCs w:val="28"/>
              </w:rPr>
            </w:pPr>
            <w:r w:rsidRPr="001E6EFF">
              <w:rPr>
                <w:b/>
                <w:sz w:val="28"/>
                <w:szCs w:val="28"/>
              </w:rPr>
              <w:t>intitulé</w:t>
            </w:r>
          </w:p>
        </w:tc>
        <w:tc>
          <w:tcPr>
            <w:tcW w:w="1701" w:type="dxa"/>
          </w:tcPr>
          <w:p w14:paraId="228A9B25" w14:textId="77777777" w:rsidR="00C82B9E" w:rsidRPr="001E6EFF" w:rsidRDefault="00C82B9E" w:rsidP="003746F3">
            <w:pPr>
              <w:spacing w:before="100" w:beforeAutospacing="1" w:after="100" w:afterAutospacing="1"/>
              <w:ind w:left="36"/>
              <w:jc w:val="both"/>
              <w:rPr>
                <w:b/>
                <w:sz w:val="28"/>
                <w:szCs w:val="28"/>
              </w:rPr>
            </w:pPr>
            <w:proofErr w:type="spellStart"/>
            <w:r w:rsidRPr="001E6EFF">
              <w:rPr>
                <w:b/>
                <w:sz w:val="28"/>
                <w:szCs w:val="28"/>
              </w:rPr>
              <w:t>mtant</w:t>
            </w:r>
            <w:proofErr w:type="spellEnd"/>
            <w:r w:rsidRPr="001E6EFF">
              <w:rPr>
                <w:b/>
                <w:sz w:val="28"/>
                <w:szCs w:val="28"/>
              </w:rPr>
              <w:t xml:space="preserve"> débit</w:t>
            </w:r>
          </w:p>
        </w:tc>
        <w:tc>
          <w:tcPr>
            <w:tcW w:w="1862" w:type="dxa"/>
          </w:tcPr>
          <w:p w14:paraId="3A6E909E" w14:textId="77777777" w:rsidR="00C82B9E" w:rsidRPr="001E6EFF" w:rsidRDefault="00C82B9E" w:rsidP="003746F3">
            <w:pPr>
              <w:spacing w:before="100" w:beforeAutospacing="1" w:after="100" w:afterAutospacing="1"/>
              <w:ind w:left="110"/>
              <w:jc w:val="both"/>
              <w:rPr>
                <w:b/>
                <w:sz w:val="28"/>
                <w:szCs w:val="28"/>
              </w:rPr>
            </w:pPr>
            <w:proofErr w:type="spellStart"/>
            <w:r w:rsidRPr="001E6EFF">
              <w:rPr>
                <w:b/>
                <w:sz w:val="28"/>
                <w:szCs w:val="28"/>
              </w:rPr>
              <w:t>mtant</w:t>
            </w:r>
            <w:proofErr w:type="spellEnd"/>
            <w:r w:rsidRPr="001E6EFF">
              <w:rPr>
                <w:b/>
                <w:sz w:val="28"/>
                <w:szCs w:val="28"/>
              </w:rPr>
              <w:t xml:space="preserve"> crédit</w:t>
            </w:r>
          </w:p>
        </w:tc>
      </w:tr>
      <w:tr w:rsidR="00C82B9E" w14:paraId="396B4312" w14:textId="77777777" w:rsidTr="003746F3">
        <w:trPr>
          <w:trHeight w:val="1841"/>
        </w:trPr>
        <w:tc>
          <w:tcPr>
            <w:tcW w:w="970" w:type="dxa"/>
          </w:tcPr>
          <w:p w14:paraId="525D998F" w14:textId="77777777" w:rsidR="00C82B9E" w:rsidRDefault="00C82B9E" w:rsidP="003746F3">
            <w:pPr>
              <w:spacing w:before="100" w:beforeAutospacing="1" w:after="100" w:afterAutospacing="1"/>
              <w:ind w:left="-41"/>
              <w:jc w:val="both"/>
              <w:rPr>
                <w:b/>
                <w:bCs/>
                <w:sz w:val="28"/>
                <w:szCs w:val="28"/>
              </w:rPr>
            </w:pPr>
            <w:r>
              <w:rPr>
                <w:sz w:val="28"/>
                <w:szCs w:val="28"/>
              </w:rPr>
              <w:t xml:space="preserve"> </w:t>
            </w:r>
            <w:r>
              <w:rPr>
                <w:b/>
                <w:bCs/>
                <w:sz w:val="28"/>
                <w:szCs w:val="28"/>
              </w:rPr>
              <w:t>6913</w:t>
            </w:r>
          </w:p>
          <w:p w14:paraId="6BD8EEC5" w14:textId="77777777" w:rsidR="00C82B9E" w:rsidRDefault="00C82B9E" w:rsidP="003746F3">
            <w:pPr>
              <w:spacing w:before="100" w:beforeAutospacing="1" w:after="100" w:afterAutospacing="1"/>
              <w:ind w:left="-41"/>
              <w:jc w:val="both"/>
              <w:rPr>
                <w:b/>
                <w:bCs/>
                <w:sz w:val="28"/>
                <w:szCs w:val="28"/>
              </w:rPr>
            </w:pPr>
          </w:p>
          <w:p w14:paraId="7C4CE403" w14:textId="77777777" w:rsidR="00C82B9E" w:rsidRDefault="00C82B9E" w:rsidP="003746F3">
            <w:pPr>
              <w:spacing w:before="100" w:beforeAutospacing="1" w:after="100" w:afterAutospacing="1"/>
              <w:ind w:left="-41"/>
              <w:jc w:val="both"/>
              <w:rPr>
                <w:b/>
                <w:bCs/>
                <w:sz w:val="28"/>
                <w:szCs w:val="28"/>
              </w:rPr>
            </w:pPr>
          </w:p>
          <w:p w14:paraId="2CD44F63" w14:textId="77777777" w:rsidR="00C82B9E" w:rsidRDefault="00C82B9E" w:rsidP="003746F3">
            <w:pPr>
              <w:spacing w:before="100" w:beforeAutospacing="1" w:after="100" w:afterAutospacing="1"/>
              <w:ind w:left="-41"/>
              <w:jc w:val="both"/>
              <w:rPr>
                <w:b/>
                <w:bCs/>
                <w:sz w:val="28"/>
                <w:szCs w:val="28"/>
              </w:rPr>
            </w:pPr>
          </w:p>
        </w:tc>
        <w:tc>
          <w:tcPr>
            <w:tcW w:w="996" w:type="dxa"/>
          </w:tcPr>
          <w:p w14:paraId="67F64C06" w14:textId="77777777" w:rsidR="00C82B9E" w:rsidRDefault="00C82B9E" w:rsidP="003746F3">
            <w:pPr>
              <w:rPr>
                <w:b/>
                <w:bCs/>
                <w:sz w:val="28"/>
                <w:szCs w:val="28"/>
              </w:rPr>
            </w:pPr>
          </w:p>
          <w:p w14:paraId="6ECF71D2" w14:textId="77777777" w:rsidR="00C82B9E" w:rsidRDefault="00C82B9E" w:rsidP="003746F3">
            <w:pPr>
              <w:rPr>
                <w:b/>
                <w:bCs/>
                <w:sz w:val="28"/>
                <w:szCs w:val="28"/>
              </w:rPr>
            </w:pPr>
          </w:p>
          <w:p w14:paraId="274E77DB" w14:textId="77777777" w:rsidR="00C82B9E" w:rsidRDefault="00C82B9E" w:rsidP="003746F3">
            <w:pPr>
              <w:rPr>
                <w:b/>
                <w:bCs/>
                <w:sz w:val="28"/>
                <w:szCs w:val="28"/>
              </w:rPr>
            </w:pPr>
          </w:p>
          <w:p w14:paraId="0858DC10" w14:textId="77777777" w:rsidR="00C82B9E" w:rsidRDefault="00C82B9E" w:rsidP="003746F3">
            <w:pPr>
              <w:rPr>
                <w:b/>
                <w:bCs/>
                <w:sz w:val="28"/>
                <w:szCs w:val="28"/>
              </w:rPr>
            </w:pPr>
            <w:r>
              <w:rPr>
                <w:b/>
                <w:bCs/>
                <w:sz w:val="28"/>
                <w:szCs w:val="28"/>
              </w:rPr>
              <w:t>39…</w:t>
            </w:r>
            <w:proofErr w:type="gramStart"/>
            <w:r>
              <w:rPr>
                <w:b/>
                <w:bCs/>
                <w:sz w:val="28"/>
                <w:szCs w:val="28"/>
              </w:rPr>
              <w:t>..</w:t>
            </w:r>
            <w:proofErr w:type="gramEnd"/>
          </w:p>
          <w:p w14:paraId="53FEFA93" w14:textId="77777777" w:rsidR="00C82B9E" w:rsidRDefault="00C82B9E" w:rsidP="003746F3">
            <w:pPr>
              <w:rPr>
                <w:b/>
                <w:bCs/>
                <w:sz w:val="28"/>
                <w:szCs w:val="28"/>
              </w:rPr>
            </w:pPr>
          </w:p>
          <w:p w14:paraId="77DFAC0C" w14:textId="77777777" w:rsidR="00C82B9E" w:rsidRDefault="00C82B9E" w:rsidP="003746F3">
            <w:pPr>
              <w:spacing w:before="100" w:beforeAutospacing="1" w:after="100" w:afterAutospacing="1"/>
              <w:jc w:val="both"/>
              <w:rPr>
                <w:b/>
                <w:bCs/>
                <w:sz w:val="28"/>
                <w:szCs w:val="28"/>
              </w:rPr>
            </w:pPr>
          </w:p>
        </w:tc>
        <w:tc>
          <w:tcPr>
            <w:tcW w:w="3947" w:type="dxa"/>
          </w:tcPr>
          <w:p w14:paraId="5AD82F9C" w14:textId="77777777" w:rsidR="00C82B9E" w:rsidRDefault="00C82B9E" w:rsidP="003746F3">
            <w:pPr>
              <w:rPr>
                <w:b/>
                <w:bCs/>
                <w:sz w:val="28"/>
                <w:szCs w:val="28"/>
              </w:rPr>
            </w:pPr>
            <w:r>
              <w:rPr>
                <w:b/>
                <w:bCs/>
                <w:sz w:val="28"/>
                <w:szCs w:val="28"/>
              </w:rPr>
              <w:t>Dotation aux provisions pour dépréciation compte client</w:t>
            </w:r>
          </w:p>
          <w:p w14:paraId="32A75933" w14:textId="77777777" w:rsidR="00C82B9E" w:rsidRDefault="00C82B9E" w:rsidP="003746F3">
            <w:pPr>
              <w:rPr>
                <w:b/>
                <w:bCs/>
                <w:sz w:val="28"/>
                <w:szCs w:val="28"/>
              </w:rPr>
            </w:pPr>
          </w:p>
          <w:p w14:paraId="5915D816" w14:textId="77777777" w:rsidR="00C82B9E" w:rsidRDefault="00C82B9E" w:rsidP="003746F3">
            <w:pPr>
              <w:rPr>
                <w:b/>
                <w:bCs/>
                <w:sz w:val="28"/>
                <w:szCs w:val="28"/>
              </w:rPr>
            </w:pPr>
            <w:r>
              <w:rPr>
                <w:b/>
                <w:bCs/>
                <w:sz w:val="28"/>
                <w:szCs w:val="28"/>
              </w:rPr>
              <w:t>Provision dur créances douteuses (compte du client)</w:t>
            </w:r>
          </w:p>
          <w:p w14:paraId="360FA6AC" w14:textId="77777777" w:rsidR="00C82B9E" w:rsidRDefault="00C82B9E" w:rsidP="003746F3">
            <w:pPr>
              <w:rPr>
                <w:b/>
                <w:bCs/>
                <w:sz w:val="28"/>
                <w:szCs w:val="28"/>
              </w:rPr>
            </w:pPr>
          </w:p>
          <w:p w14:paraId="1179F6CB" w14:textId="77777777" w:rsidR="00C82B9E" w:rsidRDefault="00C82B9E" w:rsidP="003746F3">
            <w:pPr>
              <w:spacing w:before="100" w:beforeAutospacing="1" w:after="100" w:afterAutospacing="1"/>
              <w:jc w:val="both"/>
              <w:rPr>
                <w:b/>
                <w:bCs/>
                <w:sz w:val="28"/>
                <w:szCs w:val="28"/>
              </w:rPr>
            </w:pPr>
            <w:r>
              <w:rPr>
                <w:b/>
                <w:bCs/>
                <w:sz w:val="28"/>
                <w:szCs w:val="28"/>
              </w:rPr>
              <w:t xml:space="preserve">Dotation provision exercice </w:t>
            </w:r>
            <w:proofErr w:type="gramStart"/>
            <w:r>
              <w:rPr>
                <w:b/>
                <w:bCs/>
                <w:sz w:val="28"/>
                <w:szCs w:val="28"/>
              </w:rPr>
              <w:t>……</w:t>
            </w:r>
            <w:proofErr w:type="gramEnd"/>
          </w:p>
        </w:tc>
        <w:tc>
          <w:tcPr>
            <w:tcW w:w="1701" w:type="dxa"/>
          </w:tcPr>
          <w:p w14:paraId="0EFD8937" w14:textId="77777777" w:rsidR="00C82B9E" w:rsidRDefault="00C82B9E" w:rsidP="003746F3">
            <w:pPr>
              <w:rPr>
                <w:b/>
                <w:bCs/>
                <w:sz w:val="28"/>
                <w:szCs w:val="28"/>
              </w:rPr>
            </w:pPr>
            <w:r>
              <w:rPr>
                <w:b/>
                <w:bCs/>
                <w:sz w:val="28"/>
                <w:szCs w:val="28"/>
              </w:rPr>
              <w:t>Valeur de la provision</w:t>
            </w:r>
          </w:p>
          <w:p w14:paraId="2F85B0B0" w14:textId="77777777" w:rsidR="00C82B9E" w:rsidRDefault="00C82B9E" w:rsidP="003746F3">
            <w:pPr>
              <w:rPr>
                <w:b/>
                <w:bCs/>
                <w:sz w:val="28"/>
                <w:szCs w:val="28"/>
              </w:rPr>
            </w:pPr>
          </w:p>
          <w:p w14:paraId="36D82222" w14:textId="77777777" w:rsidR="00C82B9E" w:rsidRDefault="00C82B9E" w:rsidP="003746F3">
            <w:pPr>
              <w:rPr>
                <w:b/>
                <w:bCs/>
                <w:sz w:val="28"/>
                <w:szCs w:val="28"/>
              </w:rPr>
            </w:pPr>
          </w:p>
          <w:p w14:paraId="1CA25629" w14:textId="77777777" w:rsidR="00C82B9E" w:rsidRDefault="00C82B9E" w:rsidP="003746F3">
            <w:pPr>
              <w:rPr>
                <w:b/>
                <w:bCs/>
                <w:sz w:val="28"/>
                <w:szCs w:val="28"/>
              </w:rPr>
            </w:pPr>
          </w:p>
          <w:p w14:paraId="1AD01446" w14:textId="77777777" w:rsidR="00C82B9E" w:rsidRDefault="00C82B9E" w:rsidP="003746F3">
            <w:pPr>
              <w:spacing w:before="100" w:beforeAutospacing="1" w:after="100" w:afterAutospacing="1"/>
              <w:jc w:val="both"/>
              <w:rPr>
                <w:b/>
                <w:bCs/>
                <w:sz w:val="28"/>
                <w:szCs w:val="28"/>
              </w:rPr>
            </w:pPr>
          </w:p>
        </w:tc>
        <w:tc>
          <w:tcPr>
            <w:tcW w:w="1862" w:type="dxa"/>
          </w:tcPr>
          <w:p w14:paraId="3BA68FCE" w14:textId="77777777" w:rsidR="00C82B9E" w:rsidRDefault="00C82B9E" w:rsidP="003746F3">
            <w:pPr>
              <w:rPr>
                <w:b/>
                <w:bCs/>
                <w:sz w:val="28"/>
                <w:szCs w:val="28"/>
              </w:rPr>
            </w:pPr>
          </w:p>
          <w:p w14:paraId="7FE7AB86" w14:textId="77777777" w:rsidR="00C82B9E" w:rsidRDefault="00C82B9E" w:rsidP="003746F3">
            <w:pPr>
              <w:rPr>
                <w:b/>
                <w:bCs/>
                <w:sz w:val="28"/>
                <w:szCs w:val="28"/>
              </w:rPr>
            </w:pPr>
          </w:p>
          <w:p w14:paraId="75AC1DC6" w14:textId="77777777" w:rsidR="00C82B9E" w:rsidRDefault="00C82B9E" w:rsidP="003746F3">
            <w:pPr>
              <w:rPr>
                <w:b/>
                <w:bCs/>
                <w:sz w:val="28"/>
                <w:szCs w:val="28"/>
              </w:rPr>
            </w:pPr>
          </w:p>
          <w:p w14:paraId="66FF3CEC" w14:textId="77777777" w:rsidR="00C82B9E" w:rsidRDefault="00C82B9E" w:rsidP="003746F3">
            <w:pPr>
              <w:rPr>
                <w:b/>
                <w:bCs/>
                <w:sz w:val="28"/>
                <w:szCs w:val="28"/>
              </w:rPr>
            </w:pPr>
            <w:r>
              <w:rPr>
                <w:b/>
                <w:bCs/>
                <w:sz w:val="28"/>
                <w:szCs w:val="28"/>
              </w:rPr>
              <w:t>Valeur de la provision</w:t>
            </w:r>
          </w:p>
          <w:p w14:paraId="68D11DA5" w14:textId="77777777" w:rsidR="00C82B9E" w:rsidRDefault="00C82B9E" w:rsidP="003746F3">
            <w:pPr>
              <w:spacing w:before="100" w:beforeAutospacing="1" w:after="100" w:afterAutospacing="1"/>
              <w:jc w:val="both"/>
              <w:rPr>
                <w:b/>
                <w:bCs/>
                <w:sz w:val="28"/>
                <w:szCs w:val="28"/>
              </w:rPr>
            </w:pPr>
          </w:p>
        </w:tc>
      </w:tr>
    </w:tbl>
    <w:p w14:paraId="62F8D43E" w14:textId="77777777" w:rsidR="00C82B9E" w:rsidRDefault="00C82B9E" w:rsidP="00C82B9E">
      <w:pPr>
        <w:spacing w:before="100" w:beforeAutospacing="1" w:after="100" w:afterAutospacing="1"/>
        <w:jc w:val="both"/>
        <w:rPr>
          <w:b/>
          <w:sz w:val="28"/>
          <w:szCs w:val="28"/>
        </w:rPr>
      </w:pPr>
    </w:p>
    <w:p w14:paraId="09CC6548" w14:textId="77777777" w:rsidR="00C82B9E" w:rsidRDefault="00C82B9E" w:rsidP="00C82B9E">
      <w:pPr>
        <w:spacing w:before="100" w:beforeAutospacing="1" w:after="100" w:afterAutospacing="1"/>
        <w:jc w:val="both"/>
        <w:rPr>
          <w:b/>
          <w:sz w:val="28"/>
          <w:szCs w:val="28"/>
        </w:rPr>
      </w:pPr>
    </w:p>
    <w:p w14:paraId="01563CCC" w14:textId="77777777" w:rsidR="00C82B9E" w:rsidRDefault="00C82B9E" w:rsidP="00C82B9E">
      <w:pPr>
        <w:spacing w:before="100" w:beforeAutospacing="1" w:after="100" w:afterAutospacing="1"/>
        <w:jc w:val="both"/>
        <w:rPr>
          <w:b/>
          <w:sz w:val="28"/>
          <w:szCs w:val="28"/>
        </w:rPr>
      </w:pPr>
    </w:p>
    <w:p w14:paraId="7EF32C08" w14:textId="77777777" w:rsidR="00C82B9E" w:rsidRDefault="00C82B9E" w:rsidP="00C82B9E">
      <w:pPr>
        <w:spacing w:before="100" w:beforeAutospacing="1" w:after="100" w:afterAutospacing="1"/>
        <w:ind w:left="1392"/>
        <w:jc w:val="both"/>
        <w:rPr>
          <w:b/>
          <w:sz w:val="28"/>
          <w:szCs w:val="28"/>
        </w:rPr>
      </w:pPr>
      <w:r>
        <w:rPr>
          <w:b/>
          <w:sz w:val="28"/>
          <w:szCs w:val="28"/>
        </w:rPr>
        <w:lastRenderedPageBreak/>
        <w:t>. Comptabilisation de la récupération (versement client déclassé)</w:t>
      </w:r>
    </w:p>
    <w:tbl>
      <w:tblPr>
        <w:tblW w:w="947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996"/>
        <w:gridCol w:w="3947"/>
        <w:gridCol w:w="1701"/>
        <w:gridCol w:w="1862"/>
      </w:tblGrid>
      <w:tr w:rsidR="00C82B9E" w14:paraId="4C482844" w14:textId="77777777" w:rsidTr="003746F3">
        <w:trPr>
          <w:trHeight w:val="558"/>
        </w:trPr>
        <w:tc>
          <w:tcPr>
            <w:tcW w:w="970" w:type="dxa"/>
          </w:tcPr>
          <w:p w14:paraId="51ED231F" w14:textId="77777777" w:rsidR="00C82B9E" w:rsidRPr="001E6EFF" w:rsidRDefault="00C82B9E" w:rsidP="003746F3">
            <w:pPr>
              <w:spacing w:before="100" w:beforeAutospacing="1" w:after="100" w:afterAutospacing="1"/>
              <w:ind w:left="-41"/>
              <w:jc w:val="center"/>
              <w:rPr>
                <w:b/>
                <w:sz w:val="28"/>
                <w:szCs w:val="28"/>
              </w:rPr>
            </w:pPr>
            <w:r w:rsidRPr="001E6EFF">
              <w:rPr>
                <w:b/>
                <w:sz w:val="28"/>
                <w:szCs w:val="28"/>
              </w:rPr>
              <w:t>Débit</w:t>
            </w:r>
          </w:p>
        </w:tc>
        <w:tc>
          <w:tcPr>
            <w:tcW w:w="996" w:type="dxa"/>
          </w:tcPr>
          <w:p w14:paraId="11692B9D" w14:textId="77777777" w:rsidR="00C82B9E" w:rsidRPr="001E6EFF" w:rsidRDefault="00C82B9E" w:rsidP="003746F3">
            <w:pPr>
              <w:spacing w:before="100" w:beforeAutospacing="1" w:after="100" w:afterAutospacing="1"/>
              <w:ind w:left="-41"/>
              <w:jc w:val="center"/>
              <w:rPr>
                <w:b/>
                <w:sz w:val="28"/>
                <w:szCs w:val="28"/>
              </w:rPr>
            </w:pPr>
            <w:r w:rsidRPr="001E6EFF">
              <w:rPr>
                <w:b/>
                <w:sz w:val="28"/>
                <w:szCs w:val="28"/>
              </w:rPr>
              <w:t>crédit</w:t>
            </w:r>
          </w:p>
        </w:tc>
        <w:tc>
          <w:tcPr>
            <w:tcW w:w="3947" w:type="dxa"/>
          </w:tcPr>
          <w:p w14:paraId="0ABAE73A" w14:textId="77777777" w:rsidR="00C82B9E" w:rsidRPr="001E6EFF" w:rsidRDefault="00C82B9E" w:rsidP="003746F3">
            <w:pPr>
              <w:spacing w:before="100" w:beforeAutospacing="1" w:after="100" w:afterAutospacing="1"/>
              <w:ind w:left="-41"/>
              <w:jc w:val="center"/>
              <w:rPr>
                <w:b/>
                <w:sz w:val="28"/>
                <w:szCs w:val="28"/>
              </w:rPr>
            </w:pPr>
            <w:r w:rsidRPr="001E6EFF">
              <w:rPr>
                <w:b/>
                <w:sz w:val="28"/>
                <w:szCs w:val="28"/>
              </w:rPr>
              <w:t>intitulé</w:t>
            </w:r>
          </w:p>
        </w:tc>
        <w:tc>
          <w:tcPr>
            <w:tcW w:w="1701" w:type="dxa"/>
          </w:tcPr>
          <w:p w14:paraId="3F455098" w14:textId="77777777" w:rsidR="00C82B9E" w:rsidRPr="001E6EFF" w:rsidRDefault="00C82B9E" w:rsidP="003746F3">
            <w:pPr>
              <w:spacing w:before="100" w:beforeAutospacing="1" w:after="100" w:afterAutospacing="1"/>
              <w:ind w:left="36"/>
              <w:jc w:val="both"/>
              <w:rPr>
                <w:b/>
                <w:sz w:val="28"/>
                <w:szCs w:val="28"/>
              </w:rPr>
            </w:pPr>
            <w:proofErr w:type="spellStart"/>
            <w:r w:rsidRPr="001E6EFF">
              <w:rPr>
                <w:b/>
                <w:sz w:val="28"/>
                <w:szCs w:val="28"/>
              </w:rPr>
              <w:t>mtant</w:t>
            </w:r>
            <w:proofErr w:type="spellEnd"/>
            <w:r w:rsidRPr="001E6EFF">
              <w:rPr>
                <w:b/>
                <w:sz w:val="28"/>
                <w:szCs w:val="28"/>
              </w:rPr>
              <w:t xml:space="preserve"> débit</w:t>
            </w:r>
          </w:p>
        </w:tc>
        <w:tc>
          <w:tcPr>
            <w:tcW w:w="1862" w:type="dxa"/>
          </w:tcPr>
          <w:p w14:paraId="6131BDB8" w14:textId="77777777" w:rsidR="00C82B9E" w:rsidRPr="001E6EFF" w:rsidRDefault="00C82B9E" w:rsidP="003746F3">
            <w:pPr>
              <w:spacing w:before="100" w:beforeAutospacing="1" w:after="100" w:afterAutospacing="1"/>
              <w:ind w:left="110"/>
              <w:jc w:val="both"/>
              <w:rPr>
                <w:b/>
                <w:sz w:val="28"/>
                <w:szCs w:val="28"/>
              </w:rPr>
            </w:pPr>
            <w:proofErr w:type="spellStart"/>
            <w:r w:rsidRPr="001E6EFF">
              <w:rPr>
                <w:b/>
                <w:sz w:val="28"/>
                <w:szCs w:val="28"/>
              </w:rPr>
              <w:t>mtant</w:t>
            </w:r>
            <w:proofErr w:type="spellEnd"/>
            <w:r w:rsidRPr="001E6EFF">
              <w:rPr>
                <w:b/>
                <w:sz w:val="28"/>
                <w:szCs w:val="28"/>
              </w:rPr>
              <w:t xml:space="preserve"> crédit</w:t>
            </w:r>
          </w:p>
        </w:tc>
      </w:tr>
      <w:tr w:rsidR="00C82B9E" w14:paraId="339B3867" w14:textId="77777777" w:rsidTr="003746F3">
        <w:trPr>
          <w:trHeight w:val="1841"/>
        </w:trPr>
        <w:tc>
          <w:tcPr>
            <w:tcW w:w="970" w:type="dxa"/>
          </w:tcPr>
          <w:p w14:paraId="073D8C2D" w14:textId="77777777" w:rsidR="00C82B9E" w:rsidRDefault="00C82B9E" w:rsidP="003746F3">
            <w:pPr>
              <w:spacing w:before="100" w:beforeAutospacing="1" w:after="100" w:afterAutospacing="1"/>
              <w:ind w:left="-41"/>
              <w:jc w:val="both"/>
              <w:rPr>
                <w:b/>
                <w:bCs/>
                <w:sz w:val="28"/>
                <w:szCs w:val="28"/>
              </w:rPr>
            </w:pPr>
            <w:r>
              <w:rPr>
                <w:sz w:val="28"/>
                <w:szCs w:val="28"/>
              </w:rPr>
              <w:t>57…</w:t>
            </w:r>
            <w:proofErr w:type="gramStart"/>
            <w:r>
              <w:rPr>
                <w:sz w:val="28"/>
                <w:szCs w:val="28"/>
              </w:rPr>
              <w:t>..</w:t>
            </w:r>
            <w:proofErr w:type="gramEnd"/>
          </w:p>
          <w:p w14:paraId="5F375B29" w14:textId="77777777" w:rsidR="00C82B9E" w:rsidRDefault="00C82B9E" w:rsidP="003746F3">
            <w:pPr>
              <w:spacing w:before="100" w:beforeAutospacing="1" w:after="100" w:afterAutospacing="1"/>
              <w:ind w:left="-41"/>
              <w:jc w:val="both"/>
              <w:rPr>
                <w:b/>
                <w:bCs/>
                <w:sz w:val="28"/>
                <w:szCs w:val="28"/>
              </w:rPr>
            </w:pPr>
          </w:p>
          <w:p w14:paraId="69B1124D" w14:textId="77777777" w:rsidR="00C82B9E" w:rsidRDefault="00C82B9E" w:rsidP="003746F3">
            <w:pPr>
              <w:spacing w:before="100" w:beforeAutospacing="1" w:after="100" w:afterAutospacing="1"/>
              <w:ind w:left="-41"/>
              <w:jc w:val="both"/>
              <w:rPr>
                <w:b/>
                <w:bCs/>
                <w:sz w:val="28"/>
                <w:szCs w:val="28"/>
              </w:rPr>
            </w:pPr>
          </w:p>
          <w:p w14:paraId="49180F14" w14:textId="77777777" w:rsidR="00C82B9E" w:rsidRDefault="00C82B9E" w:rsidP="003746F3">
            <w:pPr>
              <w:spacing w:before="100" w:beforeAutospacing="1" w:after="100" w:afterAutospacing="1"/>
              <w:ind w:left="-41"/>
              <w:jc w:val="both"/>
              <w:rPr>
                <w:b/>
                <w:bCs/>
                <w:sz w:val="28"/>
                <w:szCs w:val="28"/>
              </w:rPr>
            </w:pPr>
          </w:p>
        </w:tc>
        <w:tc>
          <w:tcPr>
            <w:tcW w:w="996" w:type="dxa"/>
          </w:tcPr>
          <w:p w14:paraId="3B075CD0" w14:textId="77777777" w:rsidR="00C82B9E" w:rsidRDefault="00C82B9E" w:rsidP="003746F3">
            <w:pPr>
              <w:rPr>
                <w:b/>
                <w:bCs/>
                <w:sz w:val="28"/>
                <w:szCs w:val="28"/>
              </w:rPr>
            </w:pPr>
          </w:p>
          <w:p w14:paraId="24807CA5" w14:textId="77777777" w:rsidR="00C82B9E" w:rsidRDefault="00C82B9E" w:rsidP="003746F3">
            <w:pPr>
              <w:rPr>
                <w:b/>
                <w:bCs/>
                <w:sz w:val="28"/>
                <w:szCs w:val="28"/>
              </w:rPr>
            </w:pPr>
          </w:p>
          <w:p w14:paraId="703A7AB0" w14:textId="77777777" w:rsidR="00C82B9E" w:rsidRDefault="00C82B9E" w:rsidP="003746F3">
            <w:pPr>
              <w:rPr>
                <w:b/>
                <w:bCs/>
                <w:sz w:val="28"/>
                <w:szCs w:val="28"/>
              </w:rPr>
            </w:pPr>
          </w:p>
          <w:p w14:paraId="0E81AD59" w14:textId="77777777" w:rsidR="00C82B9E" w:rsidRDefault="00C82B9E" w:rsidP="003746F3">
            <w:pPr>
              <w:rPr>
                <w:b/>
                <w:bCs/>
                <w:sz w:val="28"/>
                <w:szCs w:val="28"/>
              </w:rPr>
            </w:pPr>
            <w:r>
              <w:rPr>
                <w:b/>
                <w:bCs/>
                <w:sz w:val="28"/>
                <w:szCs w:val="28"/>
              </w:rPr>
              <w:t>334000</w:t>
            </w:r>
          </w:p>
          <w:p w14:paraId="1FE3E91B" w14:textId="77777777" w:rsidR="00C82B9E" w:rsidRDefault="00C82B9E" w:rsidP="003746F3">
            <w:pPr>
              <w:rPr>
                <w:b/>
                <w:bCs/>
                <w:sz w:val="28"/>
                <w:szCs w:val="28"/>
              </w:rPr>
            </w:pPr>
          </w:p>
          <w:p w14:paraId="05726603" w14:textId="77777777" w:rsidR="00C82B9E" w:rsidRDefault="00C82B9E" w:rsidP="003746F3">
            <w:pPr>
              <w:spacing w:before="100" w:beforeAutospacing="1" w:after="100" w:afterAutospacing="1"/>
              <w:jc w:val="both"/>
              <w:rPr>
                <w:b/>
                <w:bCs/>
                <w:sz w:val="28"/>
                <w:szCs w:val="28"/>
              </w:rPr>
            </w:pPr>
          </w:p>
        </w:tc>
        <w:tc>
          <w:tcPr>
            <w:tcW w:w="3947" w:type="dxa"/>
          </w:tcPr>
          <w:p w14:paraId="10C03338" w14:textId="77777777" w:rsidR="00C82B9E" w:rsidRDefault="00C82B9E" w:rsidP="003746F3">
            <w:pPr>
              <w:rPr>
                <w:b/>
                <w:bCs/>
                <w:sz w:val="28"/>
                <w:szCs w:val="28"/>
              </w:rPr>
            </w:pPr>
            <w:r>
              <w:rPr>
                <w:b/>
                <w:bCs/>
                <w:sz w:val="28"/>
                <w:szCs w:val="28"/>
              </w:rPr>
              <w:t>caisse</w:t>
            </w:r>
          </w:p>
          <w:p w14:paraId="3879B2AD" w14:textId="77777777" w:rsidR="00C82B9E" w:rsidRDefault="00C82B9E" w:rsidP="003746F3">
            <w:pPr>
              <w:rPr>
                <w:b/>
                <w:bCs/>
                <w:sz w:val="28"/>
                <w:szCs w:val="28"/>
              </w:rPr>
            </w:pPr>
          </w:p>
          <w:p w14:paraId="2FC86DB1" w14:textId="77777777" w:rsidR="00C82B9E" w:rsidRDefault="00C82B9E" w:rsidP="003746F3">
            <w:pPr>
              <w:rPr>
                <w:b/>
                <w:bCs/>
                <w:sz w:val="28"/>
                <w:szCs w:val="28"/>
              </w:rPr>
            </w:pPr>
          </w:p>
          <w:p w14:paraId="3724E6C9" w14:textId="77777777" w:rsidR="00C82B9E" w:rsidRDefault="00C82B9E" w:rsidP="003746F3">
            <w:pPr>
              <w:rPr>
                <w:b/>
                <w:bCs/>
                <w:sz w:val="28"/>
                <w:szCs w:val="28"/>
              </w:rPr>
            </w:pPr>
            <w:r>
              <w:rPr>
                <w:b/>
                <w:bCs/>
                <w:sz w:val="28"/>
                <w:szCs w:val="28"/>
              </w:rPr>
              <w:t>créance douteuses (compte client)</w:t>
            </w:r>
          </w:p>
          <w:p w14:paraId="1DB66B70" w14:textId="77777777" w:rsidR="00C82B9E" w:rsidRDefault="00C82B9E" w:rsidP="003746F3">
            <w:pPr>
              <w:spacing w:before="100" w:beforeAutospacing="1" w:after="100" w:afterAutospacing="1"/>
              <w:jc w:val="both"/>
              <w:rPr>
                <w:b/>
                <w:bCs/>
                <w:sz w:val="28"/>
                <w:szCs w:val="28"/>
              </w:rPr>
            </w:pPr>
            <w:r>
              <w:rPr>
                <w:b/>
                <w:bCs/>
                <w:sz w:val="28"/>
                <w:szCs w:val="28"/>
              </w:rPr>
              <w:t>versement espèce client</w:t>
            </w:r>
            <w:proofErr w:type="gramStart"/>
            <w:r>
              <w:rPr>
                <w:b/>
                <w:bCs/>
                <w:sz w:val="28"/>
                <w:szCs w:val="28"/>
              </w:rPr>
              <w:t>……….</w:t>
            </w:r>
            <w:proofErr w:type="gramEnd"/>
          </w:p>
        </w:tc>
        <w:tc>
          <w:tcPr>
            <w:tcW w:w="1701" w:type="dxa"/>
          </w:tcPr>
          <w:p w14:paraId="7A4466EC" w14:textId="77777777" w:rsidR="00C82B9E" w:rsidRDefault="00C82B9E" w:rsidP="003746F3">
            <w:pPr>
              <w:rPr>
                <w:b/>
                <w:bCs/>
                <w:sz w:val="28"/>
                <w:szCs w:val="28"/>
              </w:rPr>
            </w:pPr>
            <w:proofErr w:type="spellStart"/>
            <w:r>
              <w:rPr>
                <w:b/>
                <w:bCs/>
                <w:sz w:val="28"/>
                <w:szCs w:val="28"/>
              </w:rPr>
              <w:t>Mtant</w:t>
            </w:r>
            <w:proofErr w:type="spellEnd"/>
            <w:r>
              <w:rPr>
                <w:b/>
                <w:bCs/>
                <w:sz w:val="28"/>
                <w:szCs w:val="28"/>
              </w:rPr>
              <w:t xml:space="preserve"> versé</w:t>
            </w:r>
          </w:p>
          <w:p w14:paraId="2D2D77A1" w14:textId="77777777" w:rsidR="00C82B9E" w:rsidRDefault="00C82B9E" w:rsidP="003746F3">
            <w:pPr>
              <w:rPr>
                <w:b/>
                <w:bCs/>
                <w:sz w:val="28"/>
                <w:szCs w:val="28"/>
              </w:rPr>
            </w:pPr>
          </w:p>
          <w:p w14:paraId="445313C2" w14:textId="77777777" w:rsidR="00C82B9E" w:rsidRDefault="00C82B9E" w:rsidP="003746F3">
            <w:pPr>
              <w:rPr>
                <w:b/>
                <w:bCs/>
                <w:sz w:val="28"/>
                <w:szCs w:val="28"/>
              </w:rPr>
            </w:pPr>
          </w:p>
          <w:p w14:paraId="4229E320" w14:textId="77777777" w:rsidR="00C82B9E" w:rsidRDefault="00C82B9E" w:rsidP="003746F3">
            <w:pPr>
              <w:spacing w:before="100" w:beforeAutospacing="1" w:after="100" w:afterAutospacing="1"/>
              <w:jc w:val="both"/>
              <w:rPr>
                <w:b/>
                <w:bCs/>
                <w:sz w:val="28"/>
                <w:szCs w:val="28"/>
              </w:rPr>
            </w:pPr>
          </w:p>
        </w:tc>
        <w:tc>
          <w:tcPr>
            <w:tcW w:w="1862" w:type="dxa"/>
          </w:tcPr>
          <w:p w14:paraId="5BFB20CF" w14:textId="77777777" w:rsidR="00C82B9E" w:rsidRDefault="00C82B9E" w:rsidP="003746F3">
            <w:pPr>
              <w:rPr>
                <w:b/>
                <w:bCs/>
                <w:sz w:val="28"/>
                <w:szCs w:val="28"/>
              </w:rPr>
            </w:pPr>
          </w:p>
          <w:p w14:paraId="4C268B67" w14:textId="77777777" w:rsidR="00C82B9E" w:rsidRDefault="00C82B9E" w:rsidP="003746F3">
            <w:pPr>
              <w:rPr>
                <w:b/>
                <w:bCs/>
                <w:sz w:val="28"/>
                <w:szCs w:val="28"/>
              </w:rPr>
            </w:pPr>
          </w:p>
          <w:p w14:paraId="7DBEBEF6" w14:textId="77777777" w:rsidR="00C82B9E" w:rsidRDefault="00C82B9E" w:rsidP="003746F3">
            <w:pPr>
              <w:rPr>
                <w:b/>
                <w:bCs/>
                <w:sz w:val="28"/>
                <w:szCs w:val="28"/>
              </w:rPr>
            </w:pPr>
          </w:p>
          <w:p w14:paraId="19B0EDB0" w14:textId="77777777" w:rsidR="00C82B9E" w:rsidRDefault="00C82B9E" w:rsidP="003746F3">
            <w:pPr>
              <w:rPr>
                <w:b/>
                <w:bCs/>
                <w:sz w:val="28"/>
                <w:szCs w:val="28"/>
              </w:rPr>
            </w:pPr>
            <w:proofErr w:type="spellStart"/>
            <w:r>
              <w:rPr>
                <w:b/>
                <w:bCs/>
                <w:sz w:val="28"/>
                <w:szCs w:val="28"/>
              </w:rPr>
              <w:t>Mtant</w:t>
            </w:r>
            <w:proofErr w:type="spellEnd"/>
            <w:r>
              <w:rPr>
                <w:b/>
                <w:bCs/>
                <w:sz w:val="28"/>
                <w:szCs w:val="28"/>
              </w:rPr>
              <w:t xml:space="preserve"> versé</w:t>
            </w:r>
          </w:p>
        </w:tc>
      </w:tr>
    </w:tbl>
    <w:p w14:paraId="64CF9B7C" w14:textId="77777777" w:rsidR="00C82B9E" w:rsidRDefault="00C82B9E" w:rsidP="00C82B9E">
      <w:pPr>
        <w:spacing w:before="100" w:beforeAutospacing="1" w:after="100" w:afterAutospacing="1"/>
        <w:jc w:val="both"/>
        <w:rPr>
          <w:b/>
          <w:sz w:val="28"/>
          <w:szCs w:val="28"/>
        </w:rPr>
      </w:pPr>
    </w:p>
    <w:p w14:paraId="0B8CDC9C" w14:textId="77777777" w:rsidR="00C82B9E" w:rsidRDefault="00C82B9E" w:rsidP="00C82B9E">
      <w:pPr>
        <w:spacing w:before="100" w:beforeAutospacing="1" w:after="100" w:afterAutospacing="1"/>
        <w:ind w:left="1392"/>
        <w:jc w:val="both"/>
        <w:rPr>
          <w:b/>
          <w:sz w:val="28"/>
          <w:szCs w:val="28"/>
        </w:rPr>
      </w:pPr>
      <w:r w:rsidRPr="00450EB1">
        <w:rPr>
          <w:b/>
          <w:sz w:val="28"/>
          <w:szCs w:val="28"/>
        </w:rPr>
        <w:t>·         Comptabilisation des reprises de provision.</w:t>
      </w:r>
    </w:p>
    <w:p w14:paraId="35F80A1D" w14:textId="77777777" w:rsidR="00C82B9E" w:rsidRPr="00450EB1" w:rsidRDefault="00C82B9E" w:rsidP="00C82B9E">
      <w:pPr>
        <w:spacing w:before="100" w:beforeAutospacing="1" w:after="100" w:afterAutospacing="1"/>
        <w:jc w:val="both"/>
        <w:rPr>
          <w:sz w:val="28"/>
          <w:szCs w:val="28"/>
        </w:rPr>
      </w:pPr>
      <w:r w:rsidRPr="00860561">
        <w:rPr>
          <w:sz w:val="28"/>
          <w:szCs w:val="28"/>
        </w:rPr>
        <w:t>Cette comptabilisation se fait après que le client ai</w:t>
      </w:r>
      <w:r>
        <w:rPr>
          <w:sz w:val="28"/>
          <w:szCs w:val="28"/>
        </w:rPr>
        <w:t>t</w:t>
      </w:r>
      <w:r w:rsidRPr="00860561">
        <w:rPr>
          <w:sz w:val="28"/>
          <w:szCs w:val="28"/>
        </w:rPr>
        <w:t xml:space="preserve"> effectué son versement dans le compte déclassé et le montant repris doit être égal au montant versé</w:t>
      </w:r>
      <w:r>
        <w:rPr>
          <w:sz w:val="28"/>
          <w:szCs w:val="28"/>
        </w:rPr>
        <w:t xml:space="preserve"> dans la limite du montant provisionné</w:t>
      </w:r>
      <w:r w:rsidRPr="00860561">
        <w:rPr>
          <w:sz w:val="28"/>
          <w:szCs w:val="28"/>
        </w:rPr>
        <w:t xml:space="preserve">. </w:t>
      </w:r>
    </w:p>
    <w:tbl>
      <w:tblPr>
        <w:tblW w:w="947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996"/>
        <w:gridCol w:w="4090"/>
        <w:gridCol w:w="1701"/>
        <w:gridCol w:w="1720"/>
      </w:tblGrid>
      <w:tr w:rsidR="00C82B9E" w14:paraId="272C78ED" w14:textId="77777777" w:rsidTr="003746F3">
        <w:trPr>
          <w:trHeight w:val="1841"/>
        </w:trPr>
        <w:tc>
          <w:tcPr>
            <w:tcW w:w="969" w:type="dxa"/>
          </w:tcPr>
          <w:p w14:paraId="07A8D248" w14:textId="77777777" w:rsidR="00C82B9E" w:rsidRDefault="00C82B9E" w:rsidP="003746F3">
            <w:pPr>
              <w:spacing w:before="100" w:beforeAutospacing="1" w:after="100" w:afterAutospacing="1"/>
              <w:ind w:left="-41"/>
              <w:jc w:val="both"/>
              <w:rPr>
                <w:b/>
                <w:bCs/>
                <w:sz w:val="28"/>
                <w:szCs w:val="28"/>
              </w:rPr>
            </w:pPr>
            <w:r>
              <w:rPr>
                <w:b/>
                <w:bCs/>
                <w:sz w:val="28"/>
                <w:szCs w:val="28"/>
              </w:rPr>
              <w:t>39…</w:t>
            </w:r>
            <w:proofErr w:type="gramStart"/>
            <w:r>
              <w:rPr>
                <w:b/>
                <w:bCs/>
                <w:sz w:val="28"/>
                <w:szCs w:val="28"/>
              </w:rPr>
              <w:t>..</w:t>
            </w:r>
            <w:proofErr w:type="gramEnd"/>
          </w:p>
          <w:p w14:paraId="7297BC2A" w14:textId="77777777" w:rsidR="00C82B9E" w:rsidRDefault="00C82B9E" w:rsidP="003746F3">
            <w:pPr>
              <w:spacing w:before="100" w:beforeAutospacing="1" w:after="100" w:afterAutospacing="1"/>
              <w:ind w:left="-41"/>
              <w:jc w:val="both"/>
              <w:rPr>
                <w:b/>
                <w:bCs/>
                <w:sz w:val="28"/>
                <w:szCs w:val="28"/>
              </w:rPr>
            </w:pPr>
          </w:p>
          <w:p w14:paraId="421A974F" w14:textId="77777777" w:rsidR="00C82B9E" w:rsidRDefault="00C82B9E" w:rsidP="003746F3">
            <w:pPr>
              <w:spacing w:before="100" w:beforeAutospacing="1" w:after="100" w:afterAutospacing="1"/>
              <w:ind w:left="-41"/>
              <w:jc w:val="both"/>
              <w:rPr>
                <w:b/>
                <w:bCs/>
                <w:sz w:val="28"/>
                <w:szCs w:val="28"/>
              </w:rPr>
            </w:pPr>
          </w:p>
          <w:p w14:paraId="112B9BE0" w14:textId="77777777" w:rsidR="00C82B9E" w:rsidRDefault="00C82B9E" w:rsidP="003746F3">
            <w:pPr>
              <w:spacing w:before="100" w:beforeAutospacing="1" w:after="100" w:afterAutospacing="1"/>
              <w:ind w:left="-41"/>
              <w:jc w:val="both"/>
              <w:rPr>
                <w:b/>
                <w:bCs/>
                <w:sz w:val="28"/>
                <w:szCs w:val="28"/>
              </w:rPr>
            </w:pPr>
          </w:p>
        </w:tc>
        <w:tc>
          <w:tcPr>
            <w:tcW w:w="996" w:type="dxa"/>
          </w:tcPr>
          <w:p w14:paraId="5107A29C" w14:textId="77777777" w:rsidR="00C82B9E" w:rsidRDefault="00C82B9E" w:rsidP="003746F3">
            <w:pPr>
              <w:rPr>
                <w:b/>
                <w:bCs/>
                <w:sz w:val="28"/>
                <w:szCs w:val="28"/>
              </w:rPr>
            </w:pPr>
          </w:p>
          <w:p w14:paraId="2CF62A64" w14:textId="77777777" w:rsidR="00C82B9E" w:rsidRDefault="00C82B9E" w:rsidP="003746F3">
            <w:pPr>
              <w:rPr>
                <w:b/>
                <w:bCs/>
                <w:sz w:val="28"/>
                <w:szCs w:val="28"/>
              </w:rPr>
            </w:pPr>
          </w:p>
          <w:p w14:paraId="7AC5117F" w14:textId="77777777" w:rsidR="00C82B9E" w:rsidRDefault="00C82B9E" w:rsidP="003746F3">
            <w:pPr>
              <w:rPr>
                <w:b/>
                <w:bCs/>
                <w:sz w:val="28"/>
                <w:szCs w:val="28"/>
              </w:rPr>
            </w:pPr>
          </w:p>
          <w:p w14:paraId="753D26CD" w14:textId="77777777" w:rsidR="00C82B9E" w:rsidRDefault="00C82B9E" w:rsidP="003746F3">
            <w:pPr>
              <w:rPr>
                <w:b/>
                <w:bCs/>
                <w:sz w:val="28"/>
                <w:szCs w:val="28"/>
              </w:rPr>
            </w:pPr>
            <w:r>
              <w:rPr>
                <w:b/>
                <w:bCs/>
                <w:sz w:val="28"/>
                <w:szCs w:val="28"/>
              </w:rPr>
              <w:t>791….</w:t>
            </w:r>
          </w:p>
          <w:p w14:paraId="46067571" w14:textId="77777777" w:rsidR="00C82B9E" w:rsidRDefault="00C82B9E" w:rsidP="003746F3">
            <w:pPr>
              <w:rPr>
                <w:b/>
                <w:bCs/>
                <w:sz w:val="28"/>
                <w:szCs w:val="28"/>
              </w:rPr>
            </w:pPr>
          </w:p>
          <w:p w14:paraId="00D44A58" w14:textId="77777777" w:rsidR="00C82B9E" w:rsidRDefault="00C82B9E" w:rsidP="003746F3">
            <w:pPr>
              <w:spacing w:before="100" w:beforeAutospacing="1" w:after="100" w:afterAutospacing="1"/>
              <w:jc w:val="both"/>
              <w:rPr>
                <w:b/>
                <w:bCs/>
                <w:sz w:val="28"/>
                <w:szCs w:val="28"/>
              </w:rPr>
            </w:pPr>
          </w:p>
        </w:tc>
        <w:tc>
          <w:tcPr>
            <w:tcW w:w="4090" w:type="dxa"/>
          </w:tcPr>
          <w:p w14:paraId="6B34C0B9" w14:textId="77777777" w:rsidR="00C82B9E" w:rsidRDefault="00C82B9E" w:rsidP="003746F3">
            <w:pPr>
              <w:rPr>
                <w:b/>
                <w:bCs/>
                <w:sz w:val="28"/>
                <w:szCs w:val="28"/>
              </w:rPr>
            </w:pPr>
            <w:r>
              <w:rPr>
                <w:b/>
                <w:bCs/>
                <w:sz w:val="28"/>
                <w:szCs w:val="28"/>
              </w:rPr>
              <w:t xml:space="preserve">Provision dur créances douteuses (compte du client </w:t>
            </w:r>
          </w:p>
          <w:p w14:paraId="61D2603C" w14:textId="77777777" w:rsidR="00C82B9E" w:rsidRDefault="00C82B9E" w:rsidP="003746F3">
            <w:pPr>
              <w:rPr>
                <w:b/>
                <w:bCs/>
                <w:sz w:val="28"/>
                <w:szCs w:val="28"/>
              </w:rPr>
            </w:pPr>
          </w:p>
          <w:p w14:paraId="5EC2B9E2" w14:textId="77777777" w:rsidR="00C82B9E" w:rsidRDefault="00C82B9E" w:rsidP="003746F3">
            <w:pPr>
              <w:rPr>
                <w:b/>
                <w:bCs/>
                <w:sz w:val="28"/>
                <w:szCs w:val="28"/>
              </w:rPr>
            </w:pPr>
            <w:r>
              <w:rPr>
                <w:b/>
                <w:bCs/>
                <w:sz w:val="28"/>
                <w:szCs w:val="28"/>
              </w:rPr>
              <w:t>Reprise de provision</w:t>
            </w:r>
          </w:p>
          <w:p w14:paraId="6F61F601" w14:textId="77777777" w:rsidR="00C82B9E" w:rsidRDefault="00C82B9E" w:rsidP="003746F3">
            <w:pPr>
              <w:rPr>
                <w:b/>
                <w:bCs/>
                <w:sz w:val="28"/>
                <w:szCs w:val="28"/>
              </w:rPr>
            </w:pPr>
          </w:p>
          <w:p w14:paraId="1C277B94" w14:textId="77777777" w:rsidR="00C82B9E" w:rsidRDefault="00C82B9E" w:rsidP="003746F3">
            <w:pPr>
              <w:spacing w:before="100" w:beforeAutospacing="1" w:after="100" w:afterAutospacing="1"/>
              <w:jc w:val="both"/>
              <w:rPr>
                <w:b/>
                <w:bCs/>
                <w:sz w:val="28"/>
                <w:szCs w:val="28"/>
              </w:rPr>
            </w:pPr>
            <w:r>
              <w:rPr>
                <w:b/>
                <w:bCs/>
                <w:sz w:val="28"/>
                <w:szCs w:val="28"/>
              </w:rPr>
              <w:t>Reprise de provision mois de ….</w:t>
            </w:r>
          </w:p>
        </w:tc>
        <w:tc>
          <w:tcPr>
            <w:tcW w:w="1701" w:type="dxa"/>
          </w:tcPr>
          <w:p w14:paraId="31BC8FF1" w14:textId="77777777" w:rsidR="00C82B9E" w:rsidRDefault="00C82B9E" w:rsidP="003746F3">
            <w:pPr>
              <w:rPr>
                <w:b/>
                <w:bCs/>
                <w:sz w:val="28"/>
                <w:szCs w:val="28"/>
              </w:rPr>
            </w:pPr>
            <w:r>
              <w:rPr>
                <w:b/>
                <w:bCs/>
                <w:sz w:val="28"/>
                <w:szCs w:val="28"/>
              </w:rPr>
              <w:t>Valeur de la reprise</w:t>
            </w:r>
          </w:p>
          <w:p w14:paraId="29EAECB7" w14:textId="77777777" w:rsidR="00C82B9E" w:rsidRDefault="00C82B9E" w:rsidP="003746F3">
            <w:pPr>
              <w:rPr>
                <w:b/>
                <w:bCs/>
                <w:sz w:val="28"/>
                <w:szCs w:val="28"/>
              </w:rPr>
            </w:pPr>
          </w:p>
          <w:p w14:paraId="3487EBFE" w14:textId="77777777" w:rsidR="00C82B9E" w:rsidRDefault="00C82B9E" w:rsidP="003746F3">
            <w:pPr>
              <w:rPr>
                <w:b/>
                <w:bCs/>
                <w:sz w:val="28"/>
                <w:szCs w:val="28"/>
              </w:rPr>
            </w:pPr>
          </w:p>
          <w:p w14:paraId="5D753C00" w14:textId="77777777" w:rsidR="00C82B9E" w:rsidRDefault="00C82B9E" w:rsidP="003746F3">
            <w:pPr>
              <w:rPr>
                <w:b/>
                <w:bCs/>
                <w:sz w:val="28"/>
                <w:szCs w:val="28"/>
              </w:rPr>
            </w:pPr>
          </w:p>
          <w:p w14:paraId="758BA5D6" w14:textId="77777777" w:rsidR="00C82B9E" w:rsidRDefault="00C82B9E" w:rsidP="003746F3">
            <w:pPr>
              <w:spacing w:before="100" w:beforeAutospacing="1" w:after="100" w:afterAutospacing="1"/>
              <w:jc w:val="both"/>
              <w:rPr>
                <w:b/>
                <w:bCs/>
                <w:sz w:val="28"/>
                <w:szCs w:val="28"/>
              </w:rPr>
            </w:pPr>
          </w:p>
        </w:tc>
        <w:tc>
          <w:tcPr>
            <w:tcW w:w="1720" w:type="dxa"/>
          </w:tcPr>
          <w:p w14:paraId="0965FAC8" w14:textId="77777777" w:rsidR="00C82B9E" w:rsidRDefault="00C82B9E" w:rsidP="003746F3">
            <w:pPr>
              <w:rPr>
                <w:b/>
                <w:bCs/>
                <w:sz w:val="28"/>
                <w:szCs w:val="28"/>
              </w:rPr>
            </w:pPr>
          </w:p>
          <w:p w14:paraId="28527DD6" w14:textId="77777777" w:rsidR="00C82B9E" w:rsidRDefault="00C82B9E" w:rsidP="003746F3">
            <w:pPr>
              <w:rPr>
                <w:b/>
                <w:bCs/>
                <w:sz w:val="28"/>
                <w:szCs w:val="28"/>
              </w:rPr>
            </w:pPr>
          </w:p>
          <w:p w14:paraId="7FB2308A" w14:textId="77777777" w:rsidR="00C82B9E" w:rsidRDefault="00C82B9E" w:rsidP="003746F3">
            <w:pPr>
              <w:rPr>
                <w:b/>
                <w:bCs/>
                <w:sz w:val="28"/>
                <w:szCs w:val="28"/>
              </w:rPr>
            </w:pPr>
          </w:p>
          <w:p w14:paraId="71FD0801" w14:textId="77777777" w:rsidR="00C82B9E" w:rsidRDefault="00C82B9E" w:rsidP="003746F3">
            <w:pPr>
              <w:rPr>
                <w:b/>
                <w:bCs/>
                <w:sz w:val="28"/>
                <w:szCs w:val="28"/>
              </w:rPr>
            </w:pPr>
            <w:r>
              <w:rPr>
                <w:b/>
                <w:bCs/>
                <w:sz w:val="28"/>
                <w:szCs w:val="28"/>
              </w:rPr>
              <w:t>Valeur de la reprise</w:t>
            </w:r>
          </w:p>
          <w:p w14:paraId="13290188" w14:textId="77777777" w:rsidR="00C82B9E" w:rsidRDefault="00C82B9E" w:rsidP="003746F3">
            <w:pPr>
              <w:spacing w:before="100" w:beforeAutospacing="1" w:after="100" w:afterAutospacing="1"/>
              <w:jc w:val="both"/>
              <w:rPr>
                <w:b/>
                <w:bCs/>
                <w:sz w:val="28"/>
                <w:szCs w:val="28"/>
              </w:rPr>
            </w:pPr>
          </w:p>
        </w:tc>
      </w:tr>
    </w:tbl>
    <w:p w14:paraId="7027F09D" w14:textId="77777777" w:rsidR="00C82B9E" w:rsidRPr="00191CD7" w:rsidRDefault="00C82B9E" w:rsidP="00C82B9E">
      <w:pPr>
        <w:pStyle w:val="Paragraphedeliste"/>
        <w:spacing w:before="240"/>
        <w:ind w:left="0"/>
        <w:rPr>
          <w:b/>
          <w:sz w:val="28"/>
          <w:szCs w:val="28"/>
          <w:u w:val="single"/>
        </w:rPr>
      </w:pPr>
    </w:p>
    <w:p w14:paraId="4746B30B" w14:textId="77777777" w:rsidR="00C82B9E" w:rsidRPr="00191CD7" w:rsidRDefault="00C82B9E" w:rsidP="00C82B9E">
      <w:pPr>
        <w:pStyle w:val="Paragraphedeliste"/>
        <w:numPr>
          <w:ilvl w:val="0"/>
          <w:numId w:val="35"/>
        </w:numPr>
        <w:spacing w:before="240" w:after="200" w:line="276" w:lineRule="auto"/>
        <w:jc w:val="center"/>
        <w:rPr>
          <w:b/>
          <w:sz w:val="28"/>
          <w:szCs w:val="28"/>
          <w:u w:val="single"/>
        </w:rPr>
      </w:pPr>
      <w:r w:rsidRPr="00191CD7">
        <w:rPr>
          <w:b/>
          <w:sz w:val="28"/>
          <w:szCs w:val="28"/>
          <w:u w:val="single"/>
        </w:rPr>
        <w:t>UN APERÇU DES NOUVELLES DISPOSITIONS SUR LA LIMITATION DES MONTANTS DES CREDITS AUX CLIENTS ET LE TRAITEMENT DES APPARENTES.</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387"/>
      </w:tblGrid>
      <w:tr w:rsidR="00C82B9E" w:rsidRPr="006C6528" w14:paraId="1292567B" w14:textId="77777777" w:rsidTr="003746F3">
        <w:trPr>
          <w:trHeight w:val="547"/>
        </w:trPr>
        <w:tc>
          <w:tcPr>
            <w:tcW w:w="5387" w:type="dxa"/>
          </w:tcPr>
          <w:p w14:paraId="7E4F7825" w14:textId="77777777" w:rsidR="00C82B9E" w:rsidRPr="006C6528" w:rsidRDefault="00C82B9E" w:rsidP="003746F3">
            <w:pPr>
              <w:spacing w:before="100" w:beforeAutospacing="1" w:after="100" w:afterAutospacing="1"/>
              <w:jc w:val="both"/>
              <w:rPr>
                <w:b/>
              </w:rPr>
            </w:pPr>
            <w:r w:rsidRPr="006C6528">
              <w:rPr>
                <w:b/>
              </w:rPr>
              <w:t>Dispositions selon le règlement COBAC 2002/18</w:t>
            </w:r>
          </w:p>
        </w:tc>
        <w:tc>
          <w:tcPr>
            <w:tcW w:w="5387" w:type="dxa"/>
          </w:tcPr>
          <w:p w14:paraId="49C12AC3" w14:textId="77777777" w:rsidR="00C82B9E" w:rsidRPr="006C6528" w:rsidRDefault="00C82B9E" w:rsidP="003746F3">
            <w:pPr>
              <w:spacing w:before="100" w:beforeAutospacing="1" w:after="100" w:afterAutospacing="1"/>
              <w:jc w:val="both"/>
              <w:rPr>
                <w:b/>
              </w:rPr>
            </w:pPr>
            <w:r w:rsidRPr="006C6528">
              <w:rPr>
                <w:b/>
              </w:rPr>
              <w:t>Disposition selon le règlement COBAC 2018/01</w:t>
            </w:r>
          </w:p>
        </w:tc>
      </w:tr>
      <w:tr w:rsidR="00C82B9E" w:rsidRPr="006C6528" w14:paraId="626E290B" w14:textId="77777777" w:rsidTr="003746F3">
        <w:trPr>
          <w:trHeight w:val="3165"/>
        </w:trPr>
        <w:tc>
          <w:tcPr>
            <w:tcW w:w="5387" w:type="dxa"/>
          </w:tcPr>
          <w:p w14:paraId="130C65C8" w14:textId="77777777" w:rsidR="00C82B9E" w:rsidRDefault="00C82B9E" w:rsidP="003746F3">
            <w:pPr>
              <w:jc w:val="both"/>
            </w:pPr>
            <w:r w:rsidRPr="000C0F46">
              <w:t xml:space="preserve"> </w:t>
            </w:r>
            <w:r>
              <w:t>Le règlement COBAC 2002/10 relatif aux engagements des EMF en faveur leur apparentés précise que :</w:t>
            </w:r>
          </w:p>
          <w:p w14:paraId="5DA96CDE" w14:textId="77777777" w:rsidR="00C82B9E" w:rsidRDefault="00C82B9E" w:rsidP="00C82B9E">
            <w:pPr>
              <w:numPr>
                <w:ilvl w:val="0"/>
                <w:numId w:val="30"/>
              </w:numPr>
              <w:jc w:val="both"/>
            </w:pPr>
            <w:r>
              <w:t>l’encours global des engagements nets portés directement ou indirectement par un établissement sur ses apparentés ne peut excéder 20% du montant des fonds patrimoniaux ou fonds propres net de l’Etablissement. A la SOFINA nos fonds patrimoniaux sont de 776.305.036xaf et 20% représente 155.261.007xaf. Le total de nos engagements est inférieur de loin à ce chiffre donc la norme est respectée.</w:t>
            </w:r>
          </w:p>
          <w:p w14:paraId="47C257DD" w14:textId="77777777" w:rsidR="00C82B9E" w:rsidRDefault="00C82B9E" w:rsidP="00C82B9E">
            <w:pPr>
              <w:numPr>
                <w:ilvl w:val="0"/>
                <w:numId w:val="30"/>
              </w:numPr>
              <w:jc w:val="both"/>
            </w:pPr>
            <w:r>
              <w:lastRenderedPageBreak/>
              <w:t xml:space="preserve">Lorsqu’ils excèdent 5% des fonds patrimoniaux ou fonds propres nets, les engagements portés directement ou indirectement sur un de ses apparentés viennent en déduction du passif interne pris en compte pour la représentation du capital minimum. A la SOFINA nos fonds patrimoniaux sont de 776.305.036xaf et 5% représente 38.815.251xaf. Aucun de nos apparentés individuellement n’a pareil engagement donc la norme est respectée. </w:t>
            </w:r>
          </w:p>
          <w:p w14:paraId="05B1A39D" w14:textId="77777777" w:rsidR="00C82B9E" w:rsidRDefault="00C82B9E" w:rsidP="003746F3">
            <w:pPr>
              <w:jc w:val="both"/>
            </w:pPr>
            <w:r>
              <w:t>Le règlement COBAC 2002/10 relatif aux engagements des EMF en faveur leur apparentés précise que :</w:t>
            </w:r>
          </w:p>
          <w:p w14:paraId="0ADE67D9" w14:textId="77777777" w:rsidR="00C82B9E" w:rsidRDefault="00C82B9E" w:rsidP="00C82B9E">
            <w:pPr>
              <w:numPr>
                <w:ilvl w:val="0"/>
                <w:numId w:val="30"/>
              </w:numPr>
              <w:jc w:val="both"/>
            </w:pPr>
            <w:r>
              <w:t xml:space="preserve">Le montant total des engagements en faveur d’un client ne doivent pas excéder 25% des fonds propres net. A la SOFINA ce plafond correspond à 194.203.759xaf. Notre plus gros engagement en faveur d’un client est de 44.000.000xaf. La norme est respectée. </w:t>
            </w:r>
          </w:p>
          <w:p w14:paraId="1142B0F3" w14:textId="77777777" w:rsidR="00C82B9E" w:rsidRPr="006C0F40" w:rsidRDefault="00C82B9E" w:rsidP="00C82B9E">
            <w:pPr>
              <w:numPr>
                <w:ilvl w:val="0"/>
                <w:numId w:val="30"/>
              </w:numPr>
              <w:jc w:val="both"/>
            </w:pPr>
            <w:r>
              <w:t>Le montant des engagements pour les clients qui dépassent pour chacun d’entre eux 10% des fonds propres net ne doit excéder l’octuple des fonds propres net. 10% des fonds propres net à la SOFINA correspondent à 77.630.503xaf. La norme est respectée car aucun client n’a pareil engagement.</w:t>
            </w:r>
          </w:p>
        </w:tc>
        <w:tc>
          <w:tcPr>
            <w:tcW w:w="5387" w:type="dxa"/>
          </w:tcPr>
          <w:p w14:paraId="468B07D5" w14:textId="77777777" w:rsidR="00C82B9E" w:rsidRPr="007B5988" w:rsidRDefault="00C82B9E" w:rsidP="003746F3">
            <w:pPr>
              <w:spacing w:before="100" w:beforeAutospacing="1" w:after="100" w:afterAutospacing="1"/>
              <w:jc w:val="both"/>
            </w:pPr>
            <w:r w:rsidRPr="007B5988">
              <w:lastRenderedPageBreak/>
              <w:t>Selon l’articl</w:t>
            </w:r>
            <w:r>
              <w:t xml:space="preserve">e 2 du règlement COBAC EMF 2018 </w:t>
            </w:r>
            <w:r w:rsidRPr="007B5988">
              <w:t xml:space="preserve">portant plafonnement du montant de crédit accordé par les EMF, l’encours maximum de crédit qu’un Etablissement de Microfinance indépendamment de sa catégorie peut accorder à un de ses clients est plafonné à 10% de son capital social libéré. Le capital libéré à ce jour à la SOFINA est de 475.000.000xaf et le crédit le plus élevé se chiffre à 44.000.000xaf. Nous veillons à respecter cette norme. </w:t>
            </w:r>
          </w:p>
          <w:p w14:paraId="5EB86100" w14:textId="77777777" w:rsidR="00C82B9E" w:rsidRPr="007B5988" w:rsidRDefault="00C82B9E" w:rsidP="003746F3">
            <w:pPr>
              <w:spacing w:before="100" w:beforeAutospacing="1" w:after="100" w:afterAutospacing="1"/>
              <w:jc w:val="both"/>
              <w:rPr>
                <w:sz w:val="28"/>
                <w:szCs w:val="28"/>
              </w:rPr>
            </w:pPr>
            <w:r w:rsidRPr="007B5988">
              <w:t xml:space="preserve">Dans le même article, l’encours maximum de crédit qu’un EMF indépendamment de sa catégorie peur </w:t>
            </w:r>
            <w:r w:rsidRPr="007B5988">
              <w:lastRenderedPageBreak/>
              <w:t>accorder à un de ses actionnaires ou coopérateurs, administrateur, dirigeant ou employé, est plafonné à 50.000.000xaf. Aucun apparentés à la SOFINA à ce jour ne dispose de pareil montant de crédit. La norme est respectée.</w:t>
            </w:r>
          </w:p>
        </w:tc>
      </w:tr>
    </w:tbl>
    <w:p w14:paraId="3729885A" w14:textId="77777777" w:rsidR="00C82B9E" w:rsidRDefault="00C82B9E" w:rsidP="00C82B9E">
      <w:pPr>
        <w:pStyle w:val="Paragraphedeliste"/>
        <w:numPr>
          <w:ilvl w:val="0"/>
          <w:numId w:val="35"/>
        </w:numPr>
        <w:spacing w:before="240" w:after="200" w:line="276" w:lineRule="auto"/>
        <w:jc w:val="center"/>
        <w:rPr>
          <w:b/>
          <w:sz w:val="28"/>
          <w:szCs w:val="28"/>
          <w:u w:val="single"/>
        </w:rPr>
      </w:pPr>
      <w:r w:rsidRPr="00EA287D">
        <w:rPr>
          <w:b/>
          <w:sz w:val="28"/>
          <w:szCs w:val="28"/>
          <w:u w:val="single"/>
        </w:rPr>
        <w:lastRenderedPageBreak/>
        <w:t>UN APERÇU DE LA PRATIQUE DU COMMISSARIAT AUX COMPTES PAR LE CABINET FIDUCIAIRE FRANCE AFRIQUE A LA SOFINA</w:t>
      </w:r>
      <w:r>
        <w:rPr>
          <w:b/>
          <w:sz w:val="28"/>
          <w:szCs w:val="28"/>
          <w:u w:val="single"/>
        </w:rPr>
        <w:t>.</w:t>
      </w:r>
    </w:p>
    <w:p w14:paraId="4F60BA1D" w14:textId="77777777" w:rsidR="00C82B9E" w:rsidRPr="007F04E5" w:rsidRDefault="00C82B9E" w:rsidP="00C82B9E">
      <w:pPr>
        <w:spacing w:before="100" w:beforeAutospacing="1" w:after="100" w:afterAutospacing="1"/>
        <w:jc w:val="both"/>
        <w:rPr>
          <w:bCs/>
          <w:sz w:val="28"/>
          <w:szCs w:val="28"/>
        </w:rPr>
      </w:pPr>
      <w:r w:rsidRPr="00614062">
        <w:rPr>
          <w:bCs/>
          <w:sz w:val="28"/>
          <w:szCs w:val="28"/>
        </w:rPr>
        <w:t>La SOFINA se fait auditer annuellement par un Commissaire a</w:t>
      </w:r>
      <w:r>
        <w:rPr>
          <w:bCs/>
          <w:sz w:val="28"/>
          <w:szCs w:val="28"/>
        </w:rPr>
        <w:t xml:space="preserve">u compte agrée par agrément N° 00660/MINEFI </w:t>
      </w:r>
      <w:r w:rsidRPr="00614062">
        <w:rPr>
          <w:bCs/>
          <w:sz w:val="28"/>
          <w:szCs w:val="28"/>
        </w:rPr>
        <w:t xml:space="preserve">du </w:t>
      </w:r>
      <w:r>
        <w:rPr>
          <w:bCs/>
          <w:sz w:val="28"/>
          <w:szCs w:val="28"/>
        </w:rPr>
        <w:t>21 Novembre 2001.</w:t>
      </w:r>
      <w:r w:rsidRPr="00614062">
        <w:rPr>
          <w:bCs/>
          <w:sz w:val="28"/>
          <w:szCs w:val="28"/>
        </w:rPr>
        <w:t xml:space="preserve"> Son Mandat a été renouvelé par l’Assemblée Générale du 28 Juin 2017 pour une durée de 06 ans. Dans ses diligences, il délivre chaque année un rapport général et un rapport spécial sur les conventions réglementées. Ces rapports sont présentés et remis </w:t>
      </w:r>
      <w:r>
        <w:rPr>
          <w:bCs/>
          <w:sz w:val="28"/>
          <w:szCs w:val="28"/>
        </w:rPr>
        <w:t>à</w:t>
      </w:r>
      <w:r w:rsidRPr="00614062">
        <w:rPr>
          <w:bCs/>
          <w:sz w:val="28"/>
          <w:szCs w:val="28"/>
        </w:rPr>
        <w:t xml:space="preserve"> </w:t>
      </w:r>
      <w:r>
        <w:rPr>
          <w:bCs/>
          <w:sz w:val="28"/>
          <w:szCs w:val="28"/>
        </w:rPr>
        <w:t>l’Assemblée Générale</w:t>
      </w:r>
      <w:r w:rsidRPr="00614062">
        <w:rPr>
          <w:bCs/>
          <w:sz w:val="28"/>
          <w:szCs w:val="28"/>
        </w:rPr>
        <w:t>.</w:t>
      </w:r>
    </w:p>
    <w:p w14:paraId="4CD0C712" w14:textId="77777777" w:rsidR="00C82B9E" w:rsidRPr="00450EB1" w:rsidRDefault="00C82B9E" w:rsidP="00C82B9E">
      <w:pPr>
        <w:spacing w:before="100" w:beforeAutospacing="1" w:after="100" w:afterAutospacing="1"/>
        <w:jc w:val="both"/>
        <w:rPr>
          <w:sz w:val="28"/>
          <w:szCs w:val="28"/>
        </w:rPr>
      </w:pPr>
      <w:r w:rsidRPr="0027167D">
        <w:rPr>
          <w:sz w:val="28"/>
          <w:szCs w:val="28"/>
        </w:rPr>
        <w:t>Conformément aux dispositions de l’article 713 et suivant de l’acte uniforme OHAD</w:t>
      </w:r>
      <w:r>
        <w:rPr>
          <w:sz w:val="28"/>
          <w:szCs w:val="28"/>
        </w:rPr>
        <w:t xml:space="preserve">A </w:t>
      </w:r>
      <w:r w:rsidRPr="00450EB1">
        <w:rPr>
          <w:sz w:val="28"/>
          <w:szCs w:val="28"/>
        </w:rPr>
        <w:t>Le commissaire aux comptes est un professionnel agréé de la comptabilité exerçant une mission légale auprès des sociétés anonymes et des sociétés en commandite par actions. Il est nommé par les actionnaires lors de l’assemblée générale ordinaire.</w:t>
      </w:r>
    </w:p>
    <w:p w14:paraId="0071E3E5" w14:textId="77777777" w:rsidR="00C82B9E" w:rsidRPr="00450EB1" w:rsidRDefault="00C82B9E" w:rsidP="00C82B9E">
      <w:pPr>
        <w:spacing w:before="100" w:beforeAutospacing="1" w:after="100" w:afterAutospacing="1"/>
        <w:jc w:val="both"/>
        <w:rPr>
          <w:sz w:val="28"/>
          <w:szCs w:val="28"/>
        </w:rPr>
      </w:pPr>
      <w:r w:rsidRPr="00450EB1">
        <w:rPr>
          <w:sz w:val="28"/>
          <w:szCs w:val="28"/>
        </w:rPr>
        <w:t>Neutre et indépendant, le commissaire aux comptes certifie que les états financiers de synthèse sont réguliers, sincères et donnent une image fidèle du résultat des opérations de l’exercice écoulé ainsi que la situation financière et du patrimoine de la société à la fin de cet exercice</w:t>
      </w:r>
    </w:p>
    <w:p w14:paraId="2C408050" w14:textId="77777777" w:rsidR="00C82B9E" w:rsidRPr="00450EB1" w:rsidRDefault="00C82B9E" w:rsidP="00C82B9E">
      <w:pPr>
        <w:spacing w:before="100" w:beforeAutospacing="1" w:after="100" w:afterAutospacing="1"/>
        <w:jc w:val="both"/>
        <w:rPr>
          <w:sz w:val="28"/>
          <w:szCs w:val="28"/>
        </w:rPr>
      </w:pPr>
      <w:r w:rsidRPr="00450EB1">
        <w:rPr>
          <w:sz w:val="28"/>
          <w:szCs w:val="28"/>
        </w:rPr>
        <w:lastRenderedPageBreak/>
        <w:t xml:space="preserve">Le commissaire aux comptes a pour mission permanente, à l’exclusion de toute immixtion dans la gestion de vérifier les valeurs et les documents comptables de la société </w:t>
      </w:r>
      <w:r>
        <w:rPr>
          <w:sz w:val="28"/>
          <w:szCs w:val="28"/>
        </w:rPr>
        <w:t xml:space="preserve">conformément </w:t>
      </w:r>
      <w:r w:rsidRPr="00450EB1">
        <w:rPr>
          <w:sz w:val="28"/>
          <w:szCs w:val="28"/>
        </w:rPr>
        <w:t>aux règles en vigueur</w:t>
      </w:r>
      <w:r>
        <w:rPr>
          <w:sz w:val="28"/>
          <w:szCs w:val="28"/>
        </w:rPr>
        <w:t>.</w:t>
      </w:r>
    </w:p>
    <w:p w14:paraId="418758C7" w14:textId="77777777" w:rsidR="00C82B9E" w:rsidRPr="00450EB1" w:rsidRDefault="00C82B9E" w:rsidP="00C82B9E">
      <w:pPr>
        <w:spacing w:before="100" w:beforeAutospacing="1" w:after="100" w:afterAutospacing="1"/>
        <w:jc w:val="both"/>
        <w:rPr>
          <w:sz w:val="28"/>
          <w:szCs w:val="28"/>
        </w:rPr>
      </w:pPr>
      <w:r w:rsidRPr="00450EB1">
        <w:rPr>
          <w:sz w:val="28"/>
          <w:szCs w:val="28"/>
        </w:rPr>
        <w:t>Le commissaire aux comptes vérifie la sincérité et la concordance avec les états financiers de synthèse des informations données dans le apport de gestion du conseil d’administration ou de l’administrateur général, selon le cas, et dans les documents sur la situation financière et les états financières de synthèse de la société dressés aux actionnaires.</w:t>
      </w:r>
    </w:p>
    <w:p w14:paraId="006595DD" w14:textId="77777777" w:rsidR="00C82B9E" w:rsidRPr="00450EB1" w:rsidRDefault="00C82B9E" w:rsidP="00C82B9E">
      <w:pPr>
        <w:spacing w:before="100" w:beforeAutospacing="1" w:after="100" w:afterAutospacing="1"/>
        <w:jc w:val="both"/>
        <w:rPr>
          <w:sz w:val="28"/>
          <w:szCs w:val="28"/>
        </w:rPr>
      </w:pPr>
      <w:r w:rsidRPr="00450EB1">
        <w:rPr>
          <w:sz w:val="28"/>
          <w:szCs w:val="28"/>
        </w:rPr>
        <w:t>Le commissaire aux comptes s’assure enfin que l’égalité entre les actionnaires est respectée, notamment que toutes les actions d’une même catégorie bénéficient des même droits.</w:t>
      </w:r>
    </w:p>
    <w:p w14:paraId="5432E6B2" w14:textId="77777777" w:rsidR="00C82B9E" w:rsidRDefault="00C82B9E" w:rsidP="00C82B9E">
      <w:pPr>
        <w:spacing w:before="100" w:beforeAutospacing="1" w:after="100" w:afterAutospacing="1"/>
        <w:jc w:val="both"/>
        <w:rPr>
          <w:sz w:val="28"/>
          <w:szCs w:val="28"/>
        </w:rPr>
      </w:pPr>
      <w:r w:rsidRPr="00450EB1">
        <w:rPr>
          <w:sz w:val="28"/>
          <w:szCs w:val="28"/>
        </w:rPr>
        <w:t>Il faut tout de même noter que même en cours d’exercice en effectuant sa mission, il a l’obligation de déclencher en cas de nécessité la procédure d’alerte sur tout fait de nature à compromettre la continuité de l’exploitation qu’il a relevé lors de l’examen des documents qui lui ont été présentés. Cette procédure consiste à demander par lettre au porteur contre récépissé ou par lettre recommandée avec demande d’avis de réception des explications au président du conseil d’administration, au directeur général ou à l’administrateur général, selon le cas.</w:t>
      </w:r>
    </w:p>
    <w:p w14:paraId="3FC92956" w14:textId="77777777" w:rsidR="00C82B9E" w:rsidRDefault="00C82B9E" w:rsidP="00C82B9E">
      <w:pPr>
        <w:spacing w:before="100" w:beforeAutospacing="1" w:after="100" w:afterAutospacing="1"/>
        <w:jc w:val="both"/>
        <w:rPr>
          <w:sz w:val="28"/>
          <w:szCs w:val="28"/>
        </w:rPr>
      </w:pPr>
      <w:r>
        <w:rPr>
          <w:sz w:val="28"/>
          <w:szCs w:val="28"/>
        </w:rPr>
        <w:t xml:space="preserve">Le commissaire au compte est tenu d’alerter sans délais le Secrétaire Général de la COBAC dès qu’il constate à l’occasion de l’exercice de sa mission : </w:t>
      </w:r>
    </w:p>
    <w:p w14:paraId="234394F9" w14:textId="77777777" w:rsidR="00C82B9E" w:rsidRPr="00914153" w:rsidRDefault="00C82B9E" w:rsidP="00C82B9E">
      <w:pPr>
        <w:numPr>
          <w:ilvl w:val="0"/>
          <w:numId w:val="29"/>
        </w:numPr>
        <w:spacing w:before="100" w:beforeAutospacing="1" w:after="100" w:afterAutospacing="1"/>
        <w:jc w:val="both"/>
        <w:rPr>
          <w:sz w:val="28"/>
          <w:szCs w:val="28"/>
        </w:rPr>
      </w:pPr>
      <w:r>
        <w:rPr>
          <w:sz w:val="28"/>
          <w:szCs w:val="28"/>
        </w:rPr>
        <w:t>Tout fait de nature à influencer de manière significative l</w:t>
      </w:r>
      <w:r w:rsidRPr="00914153">
        <w:rPr>
          <w:sz w:val="28"/>
          <w:szCs w:val="28"/>
        </w:rPr>
        <w:t>a situation de l’EMF sur le plan financier ou sous l’angle de son organisation administrative et comptable ou de son contrôle interne ;</w:t>
      </w:r>
    </w:p>
    <w:p w14:paraId="72B6C7EE" w14:textId="77777777" w:rsidR="00C82B9E" w:rsidRDefault="00C82B9E" w:rsidP="00C82B9E">
      <w:pPr>
        <w:numPr>
          <w:ilvl w:val="0"/>
          <w:numId w:val="29"/>
        </w:numPr>
        <w:spacing w:before="100" w:beforeAutospacing="1" w:after="100" w:afterAutospacing="1"/>
        <w:jc w:val="both"/>
        <w:rPr>
          <w:sz w:val="28"/>
          <w:szCs w:val="28"/>
        </w:rPr>
      </w:pPr>
      <w:r>
        <w:rPr>
          <w:sz w:val="28"/>
          <w:szCs w:val="28"/>
        </w:rPr>
        <w:t>Tout fait qui peut constituer une violation des lois et des règlements de nature à mettre en cause gravement la responsabilité de l’EMF ou de ses dirigeants ;</w:t>
      </w:r>
    </w:p>
    <w:p w14:paraId="6920ED7E" w14:textId="77777777" w:rsidR="00C82B9E" w:rsidRDefault="00C82B9E" w:rsidP="00C82B9E">
      <w:pPr>
        <w:numPr>
          <w:ilvl w:val="0"/>
          <w:numId w:val="29"/>
        </w:numPr>
        <w:spacing w:before="100" w:beforeAutospacing="1" w:after="100" w:afterAutospacing="1"/>
        <w:jc w:val="both"/>
        <w:rPr>
          <w:sz w:val="28"/>
          <w:szCs w:val="28"/>
        </w:rPr>
      </w:pPr>
      <w:r>
        <w:rPr>
          <w:sz w:val="28"/>
          <w:szCs w:val="28"/>
        </w:rPr>
        <w:t>Tout fait de nature à entrainer le refus ou des réserves graves en matière de certification des comptes ;</w:t>
      </w:r>
    </w:p>
    <w:p w14:paraId="2F43FAAD" w14:textId="77777777" w:rsidR="00C82B9E" w:rsidRPr="00450EB1" w:rsidRDefault="00C82B9E" w:rsidP="00C82B9E">
      <w:pPr>
        <w:numPr>
          <w:ilvl w:val="0"/>
          <w:numId w:val="29"/>
        </w:numPr>
        <w:spacing w:before="100" w:beforeAutospacing="1" w:after="100" w:afterAutospacing="1"/>
        <w:jc w:val="both"/>
        <w:rPr>
          <w:sz w:val="28"/>
          <w:szCs w:val="28"/>
        </w:rPr>
      </w:pPr>
      <w:r>
        <w:rPr>
          <w:sz w:val="28"/>
          <w:szCs w:val="28"/>
        </w:rPr>
        <w:t xml:space="preserve">Tout fait de nature à compromettre la continuité de l’exploitation de l’EMF. </w:t>
      </w:r>
    </w:p>
    <w:p w14:paraId="5DF49B02" w14:textId="77777777" w:rsidR="00C82B9E" w:rsidRPr="00450EB1" w:rsidRDefault="00C82B9E" w:rsidP="00C82B9E">
      <w:pPr>
        <w:spacing w:before="100" w:beforeAutospacing="1" w:after="100" w:afterAutospacing="1"/>
        <w:jc w:val="both"/>
        <w:rPr>
          <w:sz w:val="28"/>
          <w:szCs w:val="28"/>
        </w:rPr>
      </w:pPr>
      <w:r w:rsidRPr="00450EB1">
        <w:rPr>
          <w:sz w:val="28"/>
          <w:szCs w:val="28"/>
        </w:rPr>
        <w:t>Le président du conseil d’administration, le directeur général ou l’administrateur général, selon le cas répond par lettre au porteur contre récépissé ou par lettre recommandée avec demande d’avis de réception dans le mois qui suit la réception de la demande d’explication.</w:t>
      </w:r>
    </w:p>
    <w:p w14:paraId="0BEB859B" w14:textId="77777777" w:rsidR="00C82B9E" w:rsidRPr="00450EB1" w:rsidRDefault="00C82B9E" w:rsidP="00C82B9E">
      <w:pPr>
        <w:spacing w:before="100" w:beforeAutospacing="1" w:after="100" w:afterAutospacing="1"/>
        <w:jc w:val="both"/>
        <w:rPr>
          <w:sz w:val="28"/>
          <w:szCs w:val="28"/>
        </w:rPr>
      </w:pPr>
      <w:r w:rsidRPr="00450EB1">
        <w:rPr>
          <w:sz w:val="28"/>
          <w:szCs w:val="28"/>
        </w:rPr>
        <w:t>A défaut de réponse ou si celle-ci n’est pas satisfaisante, le commissaire aux comptes invite, selon le cas le président du conseil d’administration, le directeur général à faire délibérer le conseil d’admin</w:t>
      </w:r>
      <w:r>
        <w:rPr>
          <w:sz w:val="28"/>
          <w:szCs w:val="28"/>
        </w:rPr>
        <w:t xml:space="preserve">istration ou l’administrateur </w:t>
      </w:r>
      <w:r w:rsidRPr="00450EB1">
        <w:rPr>
          <w:sz w:val="28"/>
          <w:szCs w:val="28"/>
        </w:rPr>
        <w:t>général à se prononcer sur les faits relevés.</w:t>
      </w:r>
    </w:p>
    <w:p w14:paraId="657131AC" w14:textId="77777777" w:rsidR="00C82B9E" w:rsidRPr="00450EB1" w:rsidRDefault="00C82B9E" w:rsidP="00C82B9E">
      <w:pPr>
        <w:spacing w:before="100" w:beforeAutospacing="1" w:after="100" w:afterAutospacing="1"/>
        <w:jc w:val="both"/>
        <w:rPr>
          <w:sz w:val="28"/>
          <w:szCs w:val="28"/>
        </w:rPr>
      </w:pPr>
      <w:r w:rsidRPr="00450EB1">
        <w:rPr>
          <w:sz w:val="28"/>
          <w:szCs w:val="28"/>
        </w:rPr>
        <w:t>Les fonctions de commissaire aux comptes sont incompatibles avec :</w:t>
      </w:r>
    </w:p>
    <w:p w14:paraId="428B6D53" w14:textId="77777777" w:rsidR="00C82B9E" w:rsidRPr="00450EB1" w:rsidRDefault="00C82B9E" w:rsidP="00C82B9E">
      <w:pPr>
        <w:spacing w:before="100" w:beforeAutospacing="1" w:after="100" w:afterAutospacing="1"/>
        <w:ind w:left="1392"/>
        <w:jc w:val="both"/>
        <w:rPr>
          <w:sz w:val="28"/>
          <w:szCs w:val="28"/>
        </w:rPr>
      </w:pPr>
      <w:r w:rsidRPr="00450EB1">
        <w:rPr>
          <w:sz w:val="28"/>
          <w:szCs w:val="28"/>
        </w:rPr>
        <w:lastRenderedPageBreak/>
        <w:t>·         Toute activité de nature à porter atteinte à son indépendance</w:t>
      </w:r>
    </w:p>
    <w:p w14:paraId="79EDDAD2" w14:textId="77777777" w:rsidR="00C82B9E" w:rsidRPr="00450EB1" w:rsidRDefault="00C82B9E" w:rsidP="00C82B9E">
      <w:pPr>
        <w:spacing w:before="100" w:beforeAutospacing="1" w:after="100" w:afterAutospacing="1"/>
        <w:ind w:left="1392"/>
        <w:jc w:val="both"/>
        <w:rPr>
          <w:sz w:val="28"/>
          <w:szCs w:val="28"/>
        </w:rPr>
      </w:pPr>
      <w:r w:rsidRPr="00450EB1">
        <w:rPr>
          <w:sz w:val="28"/>
          <w:szCs w:val="28"/>
        </w:rPr>
        <w:t xml:space="preserve">·         Toute activité commerciale </w:t>
      </w:r>
      <w:proofErr w:type="spellStart"/>
      <w:r w:rsidRPr="00450EB1">
        <w:rPr>
          <w:sz w:val="28"/>
          <w:szCs w:val="28"/>
        </w:rPr>
        <w:t>quelque</w:t>
      </w:r>
      <w:proofErr w:type="spellEnd"/>
      <w:r w:rsidRPr="00450EB1">
        <w:rPr>
          <w:sz w:val="28"/>
          <w:szCs w:val="28"/>
        </w:rPr>
        <w:t xml:space="preserve"> soit exercée directement ou par personne interposée </w:t>
      </w:r>
    </w:p>
    <w:p w14:paraId="34F0AA0B" w14:textId="77777777" w:rsidR="00C82B9E" w:rsidRPr="00450EB1" w:rsidRDefault="00C82B9E" w:rsidP="00C82B9E">
      <w:pPr>
        <w:spacing w:before="100" w:beforeAutospacing="1" w:after="100" w:afterAutospacing="1"/>
        <w:jc w:val="both"/>
        <w:rPr>
          <w:sz w:val="28"/>
          <w:szCs w:val="28"/>
        </w:rPr>
      </w:pPr>
      <w:r w:rsidRPr="00450EB1">
        <w:rPr>
          <w:sz w:val="28"/>
          <w:szCs w:val="28"/>
        </w:rPr>
        <w:t xml:space="preserve">Ne peuvent être commissaire aux comptes d’une société </w:t>
      </w:r>
    </w:p>
    <w:p w14:paraId="0FB8364D" w14:textId="77777777" w:rsidR="00C82B9E" w:rsidRPr="00450EB1" w:rsidRDefault="00C82B9E" w:rsidP="00C82B9E">
      <w:pPr>
        <w:spacing w:before="100" w:beforeAutospacing="1" w:after="100" w:afterAutospacing="1"/>
        <w:ind w:left="600"/>
        <w:jc w:val="both"/>
        <w:rPr>
          <w:sz w:val="28"/>
          <w:szCs w:val="28"/>
        </w:rPr>
      </w:pPr>
      <w:r w:rsidRPr="00450EB1">
        <w:rPr>
          <w:sz w:val="28"/>
          <w:szCs w:val="28"/>
        </w:rPr>
        <w:t>-          Les gérants et leurs conjoints</w:t>
      </w:r>
    </w:p>
    <w:p w14:paraId="2907D455" w14:textId="77777777" w:rsidR="00C82B9E" w:rsidRPr="00450EB1" w:rsidRDefault="00C82B9E" w:rsidP="00C82B9E">
      <w:pPr>
        <w:spacing w:before="100" w:beforeAutospacing="1" w:after="100" w:afterAutospacing="1"/>
        <w:ind w:left="600"/>
        <w:jc w:val="both"/>
        <w:rPr>
          <w:sz w:val="28"/>
          <w:szCs w:val="28"/>
        </w:rPr>
      </w:pPr>
      <w:r w:rsidRPr="00450EB1">
        <w:rPr>
          <w:sz w:val="28"/>
          <w:szCs w:val="28"/>
        </w:rPr>
        <w:t xml:space="preserve">-          Les apporteurs en nature et les bénéficiaires d’avantages particuliers </w:t>
      </w:r>
    </w:p>
    <w:p w14:paraId="2C6988BD" w14:textId="77777777" w:rsidR="00C82B9E" w:rsidRPr="00450EB1" w:rsidRDefault="00C82B9E" w:rsidP="00C82B9E">
      <w:pPr>
        <w:spacing w:before="100" w:beforeAutospacing="1" w:after="100" w:afterAutospacing="1"/>
        <w:ind w:left="600"/>
        <w:jc w:val="both"/>
        <w:rPr>
          <w:sz w:val="28"/>
          <w:szCs w:val="28"/>
        </w:rPr>
      </w:pPr>
      <w:r w:rsidRPr="00450EB1">
        <w:rPr>
          <w:sz w:val="28"/>
          <w:szCs w:val="28"/>
        </w:rPr>
        <w:t>-           Les personnes recevant de la société ou de ses gérants des rémunérations périodiques sous quelques formes que ce soit, ainsi que leurs conjoints</w:t>
      </w:r>
      <w:r>
        <w:rPr>
          <w:sz w:val="28"/>
          <w:szCs w:val="28"/>
        </w:rPr>
        <w:t>.</w:t>
      </w:r>
      <w:r w:rsidRPr="00450EB1">
        <w:rPr>
          <w:sz w:val="28"/>
          <w:szCs w:val="28"/>
        </w:rPr>
        <w:t>    </w:t>
      </w:r>
    </w:p>
    <w:p w14:paraId="67AF758D" w14:textId="77777777" w:rsidR="00C82B9E" w:rsidRPr="00450EB1" w:rsidRDefault="00C82B9E" w:rsidP="00C82B9E">
      <w:pPr>
        <w:spacing w:before="100" w:beforeAutospacing="1" w:after="100" w:afterAutospacing="1"/>
        <w:ind w:left="600"/>
        <w:jc w:val="both"/>
        <w:rPr>
          <w:sz w:val="28"/>
          <w:szCs w:val="28"/>
        </w:rPr>
      </w:pPr>
      <w:r w:rsidRPr="00450EB1">
        <w:rPr>
          <w:sz w:val="28"/>
          <w:szCs w:val="28"/>
        </w:rPr>
        <w:t>-          Les fondateurs, apporteurs, bénéficiaires d’avantages particuliers, dirigeants sociaux de la société ou de ses filiales, ainsi que leurs conjoints</w:t>
      </w:r>
      <w:r>
        <w:rPr>
          <w:sz w:val="28"/>
          <w:szCs w:val="28"/>
        </w:rPr>
        <w:t>.</w:t>
      </w:r>
      <w:r w:rsidRPr="00450EB1">
        <w:rPr>
          <w:sz w:val="28"/>
          <w:szCs w:val="28"/>
        </w:rPr>
        <w:t>    </w:t>
      </w:r>
    </w:p>
    <w:p w14:paraId="513D9995" w14:textId="77777777" w:rsidR="00C82B9E" w:rsidRPr="0021597F" w:rsidRDefault="00C82B9E" w:rsidP="00C82B9E">
      <w:pPr>
        <w:spacing w:before="100" w:beforeAutospacing="1" w:after="100" w:afterAutospacing="1"/>
        <w:ind w:left="600"/>
        <w:jc w:val="both"/>
        <w:rPr>
          <w:sz w:val="28"/>
          <w:szCs w:val="28"/>
        </w:rPr>
      </w:pPr>
      <w:r w:rsidRPr="00450EB1">
        <w:rPr>
          <w:sz w:val="28"/>
          <w:szCs w:val="28"/>
        </w:rPr>
        <w:t xml:space="preserve">-          Les sociétés des commissaires aux comptes dont l’un des associés, actionnaires </w:t>
      </w:r>
      <w:r>
        <w:rPr>
          <w:sz w:val="28"/>
          <w:szCs w:val="28"/>
        </w:rPr>
        <w:t>o</w:t>
      </w:r>
      <w:r w:rsidRPr="00450EB1">
        <w:rPr>
          <w:sz w:val="28"/>
          <w:szCs w:val="28"/>
        </w:rPr>
        <w:t xml:space="preserve">u dirigeant perçoit un salaire </w:t>
      </w:r>
      <w:r>
        <w:rPr>
          <w:sz w:val="28"/>
          <w:szCs w:val="28"/>
        </w:rPr>
        <w:t xml:space="preserve">ou </w:t>
      </w:r>
      <w:r w:rsidRPr="00450EB1">
        <w:rPr>
          <w:sz w:val="28"/>
          <w:szCs w:val="28"/>
        </w:rPr>
        <w:t>une rémunération de tout genre</w:t>
      </w:r>
      <w:r>
        <w:rPr>
          <w:sz w:val="28"/>
          <w:szCs w:val="28"/>
        </w:rPr>
        <w:t xml:space="preserve"> de la société.</w:t>
      </w:r>
    </w:p>
    <w:p w14:paraId="4339D088" w14:textId="77777777" w:rsidR="00C82B9E" w:rsidRDefault="00C82B9E" w:rsidP="00C82B9E">
      <w:pPr>
        <w:spacing w:before="100" w:beforeAutospacing="1" w:after="100" w:afterAutospacing="1"/>
        <w:rPr>
          <w:b/>
          <w:bCs/>
          <w:sz w:val="28"/>
          <w:szCs w:val="28"/>
          <w:u w:val="single"/>
        </w:rPr>
      </w:pPr>
    </w:p>
    <w:p w14:paraId="1C01BE5C" w14:textId="77777777" w:rsidR="00C82B9E" w:rsidRDefault="00C82B9E" w:rsidP="00C82B9E">
      <w:pPr>
        <w:spacing w:before="100" w:beforeAutospacing="1" w:after="100" w:afterAutospacing="1"/>
        <w:rPr>
          <w:b/>
          <w:bCs/>
          <w:sz w:val="28"/>
          <w:szCs w:val="28"/>
          <w:u w:val="single"/>
        </w:rPr>
      </w:pPr>
    </w:p>
    <w:p w14:paraId="09F097CE" w14:textId="77777777" w:rsidR="00C82B9E" w:rsidRDefault="00C82B9E" w:rsidP="00C82B9E">
      <w:pPr>
        <w:spacing w:before="100" w:beforeAutospacing="1" w:after="100" w:afterAutospacing="1"/>
        <w:rPr>
          <w:b/>
          <w:bCs/>
          <w:sz w:val="28"/>
          <w:szCs w:val="28"/>
          <w:u w:val="single"/>
        </w:rPr>
      </w:pPr>
    </w:p>
    <w:p w14:paraId="6DFC7F24" w14:textId="77777777" w:rsidR="00C82B9E" w:rsidRDefault="00C82B9E" w:rsidP="00C82B9E">
      <w:pPr>
        <w:spacing w:before="100" w:beforeAutospacing="1" w:after="100" w:afterAutospacing="1"/>
        <w:rPr>
          <w:b/>
          <w:bCs/>
          <w:sz w:val="28"/>
          <w:szCs w:val="28"/>
          <w:u w:val="single"/>
        </w:rPr>
      </w:pPr>
    </w:p>
    <w:p w14:paraId="0AA688F5" w14:textId="77777777" w:rsidR="00C82B9E" w:rsidRDefault="00C82B9E" w:rsidP="00C82B9E">
      <w:pPr>
        <w:spacing w:before="100" w:beforeAutospacing="1" w:after="100" w:afterAutospacing="1"/>
        <w:rPr>
          <w:b/>
          <w:bCs/>
          <w:sz w:val="28"/>
          <w:szCs w:val="28"/>
          <w:u w:val="single"/>
        </w:rPr>
      </w:pPr>
    </w:p>
    <w:p w14:paraId="31E0E2AA" w14:textId="77777777" w:rsidR="00C82B9E" w:rsidRDefault="00C82B9E" w:rsidP="00C82B9E">
      <w:pPr>
        <w:spacing w:before="100" w:beforeAutospacing="1" w:after="100" w:afterAutospacing="1"/>
        <w:rPr>
          <w:b/>
          <w:bCs/>
          <w:sz w:val="28"/>
          <w:szCs w:val="28"/>
          <w:u w:val="single"/>
        </w:rPr>
      </w:pPr>
    </w:p>
    <w:p w14:paraId="1B646E6C" w14:textId="77777777" w:rsidR="00C82B9E" w:rsidRDefault="00C82B9E" w:rsidP="00C82B9E">
      <w:pPr>
        <w:spacing w:before="100" w:beforeAutospacing="1" w:after="100" w:afterAutospacing="1"/>
        <w:rPr>
          <w:b/>
          <w:bCs/>
          <w:sz w:val="28"/>
          <w:szCs w:val="28"/>
          <w:u w:val="single"/>
        </w:rPr>
      </w:pPr>
    </w:p>
    <w:p w14:paraId="76ECF6D4" w14:textId="77777777" w:rsidR="00C82B9E" w:rsidRPr="00FC7699" w:rsidRDefault="00C82B9E" w:rsidP="00C82B9E">
      <w:pPr>
        <w:spacing w:before="100" w:beforeAutospacing="1" w:after="100" w:afterAutospacing="1"/>
        <w:jc w:val="both"/>
        <w:rPr>
          <w:sz w:val="28"/>
          <w:szCs w:val="28"/>
        </w:rPr>
      </w:pPr>
    </w:p>
    <w:p w14:paraId="0487A312" w14:textId="77777777" w:rsidR="00C82B9E" w:rsidRPr="005677E7" w:rsidRDefault="00C82B9E" w:rsidP="001B600E">
      <w:pPr>
        <w:jc w:val="center"/>
        <w:rPr>
          <w:rFonts w:ascii="Verdana" w:hAnsi="Verdana"/>
          <w:b/>
          <w:sz w:val="44"/>
          <w:szCs w:val="44"/>
        </w:rPr>
      </w:pPr>
    </w:p>
    <w:sectPr w:rsidR="00C82B9E" w:rsidRPr="005677E7" w:rsidSect="00264E49">
      <w:headerReference w:type="default" r:id="rId11"/>
      <w:footerReference w:type="default" r:id="rId12"/>
      <w:pgSz w:w="11906" w:h="16838" w:code="9"/>
      <w:pgMar w:top="1128" w:right="1134" w:bottom="851" w:left="1418" w:header="737" w:footer="73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1E951" w15:done="0"/>
  <w15:commentEx w15:paraId="3920B12D" w15:done="0"/>
  <w15:commentEx w15:paraId="3639E2A4" w15:done="0"/>
  <w15:commentEx w15:paraId="65B87881" w15:done="0"/>
  <w15:commentEx w15:paraId="70F3DF47" w15:done="0"/>
  <w15:commentEx w15:paraId="56C98E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2D798" w14:textId="77777777" w:rsidR="00F16B77" w:rsidRDefault="00F16B77">
      <w:r>
        <w:separator/>
      </w:r>
    </w:p>
  </w:endnote>
  <w:endnote w:type="continuationSeparator" w:id="0">
    <w:p w14:paraId="1A645098" w14:textId="77777777" w:rsidR="00F16B77" w:rsidRDefault="00F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54108"/>
      <w:docPartObj>
        <w:docPartGallery w:val="Page Numbers (Bottom of Page)"/>
        <w:docPartUnique/>
      </w:docPartObj>
    </w:sdtPr>
    <w:sdtEndPr/>
    <w:sdtContent>
      <w:p w14:paraId="64E0574D" w14:textId="553B5527" w:rsidR="008D7AC0" w:rsidRPr="00A711AF" w:rsidRDefault="00C66CA4" w:rsidP="00A711AF">
        <w:pPr>
          <w:pStyle w:val="Pieddepage"/>
          <w:pBdr>
            <w:top w:val="single" w:sz="4" w:space="1" w:color="auto"/>
          </w:pBdr>
          <w:tabs>
            <w:tab w:val="clear" w:pos="4536"/>
            <w:tab w:val="clear" w:pos="9072"/>
          </w:tabs>
          <w:ind w:left="284" w:right="1700" w:hanging="284"/>
          <w:jc w:val="both"/>
          <w:rPr>
            <w:i/>
            <w:sz w:val="18"/>
            <w:szCs w:val="18"/>
          </w:rPr>
        </w:pPr>
        <w:r>
          <w:object w:dxaOrig="571" w:dyaOrig="1106" w14:anchorId="43F9D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16.5pt" o:ole="" fillcolor="window">
              <v:imagedata r:id="rId1" o:title=""/>
            </v:shape>
            <o:OLEObject Type="Embed" ProgID="Word.Picture.8" ShapeID="_x0000_i1030" DrawAspect="Content" ObjectID="_1591430506" r:id="rId2"/>
          </w:object>
        </w:r>
        <w:r w:rsidR="00AF129A">
          <w:rPr>
            <w:i/>
            <w:sz w:val="18"/>
            <w:szCs w:val="18"/>
          </w:rPr>
          <w:t xml:space="preserve"> Exposé de </w:t>
        </w:r>
        <w:r w:rsidR="00C82B9E">
          <w:rPr>
            <w:i/>
            <w:sz w:val="18"/>
            <w:szCs w:val="18"/>
          </w:rPr>
          <w:t>Madame Bernadette SIMBAFO (DG SOFINA)</w:t>
        </w:r>
        <w:r w:rsidR="00AF129A">
          <w:rPr>
            <w:i/>
            <w:sz w:val="18"/>
            <w:szCs w:val="18"/>
          </w:rPr>
          <w:t xml:space="preserve"> </w:t>
        </w:r>
        <w:r w:rsidR="00F16B77">
          <w:rPr>
            <w:noProof/>
            <w:sz w:val="20"/>
            <w:szCs w:val="20"/>
          </w:rPr>
          <w:pict w14:anchorId="6350E61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50" type="#_x0000_t65" style="position:absolute;left:0;text-align:left;margin-left:0;margin-top:0;width:29pt;height:21.6pt;z-index:251666432;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style="mso-next-textbox:#Forme automatique 1">
                <w:txbxContent>
                  <w:p w14:paraId="5B8ADBFB" w14:textId="77777777" w:rsidR="00C66CA4" w:rsidRDefault="00B64141" w:rsidP="007B260C">
                    <w:pPr>
                      <w:jc w:val="center"/>
                    </w:pPr>
                    <w:r>
                      <w:rPr>
                        <w:sz w:val="22"/>
                        <w:szCs w:val="22"/>
                      </w:rPr>
                      <w:fldChar w:fldCharType="begin"/>
                    </w:r>
                    <w:r w:rsidR="00C66CA4">
                      <w:instrText>PAGE    \* MERGEFORMAT</w:instrText>
                    </w:r>
                    <w:r>
                      <w:rPr>
                        <w:sz w:val="22"/>
                        <w:szCs w:val="22"/>
                      </w:rPr>
                      <w:fldChar w:fldCharType="separate"/>
                    </w:r>
                    <w:r w:rsidR="00E67B20" w:rsidRPr="00E67B20">
                      <w:rPr>
                        <w:noProof/>
                        <w:sz w:val="16"/>
                        <w:szCs w:val="16"/>
                      </w:rPr>
                      <w:t>4</w:t>
                    </w:r>
                    <w:r>
                      <w:rPr>
                        <w:sz w:val="16"/>
                        <w:szCs w:val="16"/>
                      </w:rPr>
                      <w:fldChar w:fldCharType="end"/>
                    </w:r>
                  </w:p>
                </w:txbxContent>
              </v:textbox>
              <w10:wrap anchorx="margin" anchory="margin"/>
            </v:shape>
          </w:pict>
        </w:r>
        <w:r w:rsidR="00AF129A">
          <w:rPr>
            <w:i/>
            <w:sz w:val="18"/>
            <w:szCs w:val="18"/>
          </w:rPr>
          <w:t xml:space="preserve"> – Yaoundé, le 26 juin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8AE6F" w14:textId="77777777" w:rsidR="00F16B77" w:rsidRDefault="00F16B77">
      <w:r>
        <w:separator/>
      </w:r>
    </w:p>
  </w:footnote>
  <w:footnote w:type="continuationSeparator" w:id="0">
    <w:p w14:paraId="4EF3A9BC" w14:textId="77777777" w:rsidR="00F16B77" w:rsidRDefault="00F1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171E" w14:textId="77777777" w:rsidR="00AF129A" w:rsidRDefault="00AF129A" w:rsidP="00AF129A">
    <w:pPr>
      <w:pStyle w:val="En-tte"/>
      <w:pBdr>
        <w:bottom w:val="single" w:sz="4" w:space="0" w:color="auto"/>
      </w:pBdr>
      <w:jc w:val="center"/>
      <w:rPr>
        <w:i/>
        <w:sz w:val="16"/>
        <w:szCs w:val="18"/>
      </w:rPr>
    </w:pPr>
    <w:r w:rsidRPr="00AF129A">
      <w:rPr>
        <w:i/>
        <w:sz w:val="16"/>
        <w:szCs w:val="18"/>
      </w:rPr>
      <w:t xml:space="preserve">SEMINAIRE DE DIFFUSION DU NOUVEAU DISPOSITIF REGLEMENTAIRE RELATIF AUX </w:t>
    </w:r>
  </w:p>
  <w:p w14:paraId="03A42E1F" w14:textId="5A098621" w:rsidR="00C66CA4" w:rsidRPr="00AF129A" w:rsidRDefault="00AF129A" w:rsidP="00AF129A">
    <w:pPr>
      <w:pStyle w:val="En-tte"/>
      <w:pBdr>
        <w:bottom w:val="single" w:sz="4" w:space="0" w:color="auto"/>
      </w:pBdr>
      <w:jc w:val="center"/>
      <w:rPr>
        <w:i/>
        <w:sz w:val="16"/>
        <w:szCs w:val="18"/>
      </w:rPr>
    </w:pPr>
    <w:r w:rsidRPr="00AF129A">
      <w:rPr>
        <w:i/>
        <w:sz w:val="16"/>
        <w:szCs w:val="18"/>
      </w:rPr>
      <w:t>CONDITIONS D’EXERCICE ET DE CONTROLE DE L’ACTIVITE DE MICROFINANCE DANS LA CEMAC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DC"/>
    <w:multiLevelType w:val="hybridMultilevel"/>
    <w:tmpl w:val="25022866"/>
    <w:lvl w:ilvl="0" w:tplc="14C4F17E">
      <w:start w:val="2"/>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09C206C"/>
    <w:multiLevelType w:val="hybridMultilevel"/>
    <w:tmpl w:val="0C961652"/>
    <w:lvl w:ilvl="0" w:tplc="5ABA1648">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0B835AF"/>
    <w:multiLevelType w:val="hybridMultilevel"/>
    <w:tmpl w:val="228EF3C6"/>
    <w:lvl w:ilvl="0" w:tplc="EC2014E0">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036B4108"/>
    <w:multiLevelType w:val="hybridMultilevel"/>
    <w:tmpl w:val="1BAACC44"/>
    <w:lvl w:ilvl="0" w:tplc="14C4F1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2E3502"/>
    <w:multiLevelType w:val="hybridMultilevel"/>
    <w:tmpl w:val="7408E5A4"/>
    <w:lvl w:ilvl="0" w:tplc="7F42832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AC015A2"/>
    <w:multiLevelType w:val="hybridMultilevel"/>
    <w:tmpl w:val="CFE08470"/>
    <w:lvl w:ilvl="0" w:tplc="7B74933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F842ED"/>
    <w:multiLevelType w:val="hybridMultilevel"/>
    <w:tmpl w:val="A974325E"/>
    <w:lvl w:ilvl="0" w:tplc="400C81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84F4742"/>
    <w:multiLevelType w:val="hybridMultilevel"/>
    <w:tmpl w:val="E79E59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87B6A12"/>
    <w:multiLevelType w:val="hybridMultilevel"/>
    <w:tmpl w:val="E6306998"/>
    <w:lvl w:ilvl="0" w:tplc="F7C01C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AF790C"/>
    <w:multiLevelType w:val="hybridMultilevel"/>
    <w:tmpl w:val="493A8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2951C2"/>
    <w:multiLevelType w:val="hybridMultilevel"/>
    <w:tmpl w:val="987EC974"/>
    <w:lvl w:ilvl="0" w:tplc="AA46CF4E">
      <w:start w:val="1"/>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1">
    <w:nsid w:val="20062C47"/>
    <w:multiLevelType w:val="hybridMultilevel"/>
    <w:tmpl w:val="9EF48DF6"/>
    <w:lvl w:ilvl="0" w:tplc="3EBC1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6554C8"/>
    <w:multiLevelType w:val="hybridMultilevel"/>
    <w:tmpl w:val="A44A1628"/>
    <w:lvl w:ilvl="0" w:tplc="6FD00A02">
      <w:start w:val="1"/>
      <w:numFmt w:val="decimal"/>
      <w:lvlText w:val="%1"/>
      <w:lvlJc w:val="left"/>
      <w:pPr>
        <w:ind w:left="720" w:hanging="360"/>
      </w:pPr>
      <w:rPr>
        <w:rFonts w:ascii="Arial Black" w:eastAsiaTheme="minorHAnsi" w:hAnsi="Arial Black"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5E1772"/>
    <w:multiLevelType w:val="hybridMultilevel"/>
    <w:tmpl w:val="49C8D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671EC1"/>
    <w:multiLevelType w:val="hybridMultilevel"/>
    <w:tmpl w:val="E092DCF8"/>
    <w:lvl w:ilvl="0" w:tplc="B994F5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3A67FE"/>
    <w:multiLevelType w:val="hybridMultilevel"/>
    <w:tmpl w:val="6D12EBE6"/>
    <w:lvl w:ilvl="0" w:tplc="040C0011">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A576B4C"/>
    <w:multiLevelType w:val="multilevel"/>
    <w:tmpl w:val="6A48AC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485663F"/>
    <w:multiLevelType w:val="hybridMultilevel"/>
    <w:tmpl w:val="A6CA417E"/>
    <w:lvl w:ilvl="0" w:tplc="99D044D8">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45D53955"/>
    <w:multiLevelType w:val="hybridMultilevel"/>
    <w:tmpl w:val="5A5A96E8"/>
    <w:lvl w:ilvl="0" w:tplc="DBA04A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34391C"/>
    <w:multiLevelType w:val="hybridMultilevel"/>
    <w:tmpl w:val="1B669388"/>
    <w:lvl w:ilvl="0" w:tplc="C6647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E35CF1"/>
    <w:multiLevelType w:val="hybridMultilevel"/>
    <w:tmpl w:val="51BAC5EC"/>
    <w:lvl w:ilvl="0" w:tplc="D3A4C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E060AAE"/>
    <w:multiLevelType w:val="hybridMultilevel"/>
    <w:tmpl w:val="BA20F9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87C63B7"/>
    <w:multiLevelType w:val="hybridMultilevel"/>
    <w:tmpl w:val="AA4A7354"/>
    <w:lvl w:ilvl="0" w:tplc="5E8817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A832145"/>
    <w:multiLevelType w:val="hybridMultilevel"/>
    <w:tmpl w:val="1D26C1B0"/>
    <w:lvl w:ilvl="0" w:tplc="0DEA4E60">
      <w:start w:val="1"/>
      <w:numFmt w:val="decimal"/>
      <w:lvlText w:val="%1"/>
      <w:lvlJc w:val="left"/>
      <w:pPr>
        <w:ind w:left="1410" w:hanging="10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B062C6B"/>
    <w:multiLevelType w:val="hybridMultilevel"/>
    <w:tmpl w:val="8B2C7D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C7C57EC"/>
    <w:multiLevelType w:val="hybridMultilevel"/>
    <w:tmpl w:val="9F4C993C"/>
    <w:lvl w:ilvl="0" w:tplc="75CEEEE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0E55CC"/>
    <w:multiLevelType w:val="hybridMultilevel"/>
    <w:tmpl w:val="7FE61D86"/>
    <w:lvl w:ilvl="0" w:tplc="F7C01C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441B3D"/>
    <w:multiLevelType w:val="hybridMultilevel"/>
    <w:tmpl w:val="2D80EF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4A72C3F"/>
    <w:multiLevelType w:val="hybridMultilevel"/>
    <w:tmpl w:val="710689D8"/>
    <w:lvl w:ilvl="0" w:tplc="BE5C4264">
      <w:start w:val="1"/>
      <w:numFmt w:val="bullet"/>
      <w:lvlText w:val=""/>
      <w:lvlJc w:val="left"/>
      <w:pPr>
        <w:tabs>
          <w:tab w:val="num" w:pos="720"/>
        </w:tabs>
        <w:ind w:left="720" w:hanging="360"/>
      </w:pPr>
      <w:rPr>
        <w:rFonts w:ascii="Wingdings" w:hAnsi="Wingdings" w:hint="default"/>
      </w:rPr>
    </w:lvl>
    <w:lvl w:ilvl="1" w:tplc="56DA6690" w:tentative="1">
      <w:start w:val="1"/>
      <w:numFmt w:val="bullet"/>
      <w:lvlText w:val=""/>
      <w:lvlJc w:val="left"/>
      <w:pPr>
        <w:tabs>
          <w:tab w:val="num" w:pos="1440"/>
        </w:tabs>
        <w:ind w:left="1440" w:hanging="360"/>
      </w:pPr>
      <w:rPr>
        <w:rFonts w:ascii="Wingdings" w:hAnsi="Wingdings" w:hint="default"/>
      </w:rPr>
    </w:lvl>
    <w:lvl w:ilvl="2" w:tplc="239A3250" w:tentative="1">
      <w:start w:val="1"/>
      <w:numFmt w:val="bullet"/>
      <w:lvlText w:val=""/>
      <w:lvlJc w:val="left"/>
      <w:pPr>
        <w:tabs>
          <w:tab w:val="num" w:pos="2160"/>
        </w:tabs>
        <w:ind w:left="2160" w:hanging="360"/>
      </w:pPr>
      <w:rPr>
        <w:rFonts w:ascii="Wingdings" w:hAnsi="Wingdings" w:hint="default"/>
      </w:rPr>
    </w:lvl>
    <w:lvl w:ilvl="3" w:tplc="7BE699A4" w:tentative="1">
      <w:start w:val="1"/>
      <w:numFmt w:val="bullet"/>
      <w:lvlText w:val=""/>
      <w:lvlJc w:val="left"/>
      <w:pPr>
        <w:tabs>
          <w:tab w:val="num" w:pos="2880"/>
        </w:tabs>
        <w:ind w:left="2880" w:hanging="360"/>
      </w:pPr>
      <w:rPr>
        <w:rFonts w:ascii="Wingdings" w:hAnsi="Wingdings" w:hint="default"/>
      </w:rPr>
    </w:lvl>
    <w:lvl w:ilvl="4" w:tplc="9C142382" w:tentative="1">
      <w:start w:val="1"/>
      <w:numFmt w:val="bullet"/>
      <w:lvlText w:val=""/>
      <w:lvlJc w:val="left"/>
      <w:pPr>
        <w:tabs>
          <w:tab w:val="num" w:pos="3600"/>
        </w:tabs>
        <w:ind w:left="3600" w:hanging="360"/>
      </w:pPr>
      <w:rPr>
        <w:rFonts w:ascii="Wingdings" w:hAnsi="Wingdings" w:hint="default"/>
      </w:rPr>
    </w:lvl>
    <w:lvl w:ilvl="5" w:tplc="AD949EF4" w:tentative="1">
      <w:start w:val="1"/>
      <w:numFmt w:val="bullet"/>
      <w:lvlText w:val=""/>
      <w:lvlJc w:val="left"/>
      <w:pPr>
        <w:tabs>
          <w:tab w:val="num" w:pos="4320"/>
        </w:tabs>
        <w:ind w:left="4320" w:hanging="360"/>
      </w:pPr>
      <w:rPr>
        <w:rFonts w:ascii="Wingdings" w:hAnsi="Wingdings" w:hint="default"/>
      </w:rPr>
    </w:lvl>
    <w:lvl w:ilvl="6" w:tplc="9126CD20" w:tentative="1">
      <w:start w:val="1"/>
      <w:numFmt w:val="bullet"/>
      <w:lvlText w:val=""/>
      <w:lvlJc w:val="left"/>
      <w:pPr>
        <w:tabs>
          <w:tab w:val="num" w:pos="5040"/>
        </w:tabs>
        <w:ind w:left="5040" w:hanging="360"/>
      </w:pPr>
      <w:rPr>
        <w:rFonts w:ascii="Wingdings" w:hAnsi="Wingdings" w:hint="default"/>
      </w:rPr>
    </w:lvl>
    <w:lvl w:ilvl="7" w:tplc="FF8AEFC8" w:tentative="1">
      <w:start w:val="1"/>
      <w:numFmt w:val="bullet"/>
      <w:lvlText w:val=""/>
      <w:lvlJc w:val="left"/>
      <w:pPr>
        <w:tabs>
          <w:tab w:val="num" w:pos="5760"/>
        </w:tabs>
        <w:ind w:left="5760" w:hanging="360"/>
      </w:pPr>
      <w:rPr>
        <w:rFonts w:ascii="Wingdings" w:hAnsi="Wingdings" w:hint="default"/>
      </w:rPr>
    </w:lvl>
    <w:lvl w:ilvl="8" w:tplc="4BD6A7A0" w:tentative="1">
      <w:start w:val="1"/>
      <w:numFmt w:val="bullet"/>
      <w:lvlText w:val=""/>
      <w:lvlJc w:val="left"/>
      <w:pPr>
        <w:tabs>
          <w:tab w:val="num" w:pos="6480"/>
        </w:tabs>
        <w:ind w:left="6480" w:hanging="360"/>
      </w:pPr>
      <w:rPr>
        <w:rFonts w:ascii="Wingdings" w:hAnsi="Wingdings" w:hint="default"/>
      </w:rPr>
    </w:lvl>
  </w:abstractNum>
  <w:abstractNum w:abstractNumId="29">
    <w:nsid w:val="68991549"/>
    <w:multiLevelType w:val="hybridMultilevel"/>
    <w:tmpl w:val="816EBB40"/>
    <w:lvl w:ilvl="0" w:tplc="78140BF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nsid w:val="6BAD0E54"/>
    <w:multiLevelType w:val="hybridMultilevel"/>
    <w:tmpl w:val="1C7E75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33211F4"/>
    <w:multiLevelType w:val="hybridMultilevel"/>
    <w:tmpl w:val="05445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AD3ED0"/>
    <w:multiLevelType w:val="hybridMultilevel"/>
    <w:tmpl w:val="C48EF10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B665A19"/>
    <w:multiLevelType w:val="hybridMultilevel"/>
    <w:tmpl w:val="C3EA69F0"/>
    <w:lvl w:ilvl="0" w:tplc="9D1A6B12">
      <w:start w:val="1"/>
      <w:numFmt w:val="upperLetter"/>
      <w:pStyle w:val="Titre1"/>
      <w:lvlText w:val="%1."/>
      <w:lvlJc w:val="left"/>
      <w:pPr>
        <w:tabs>
          <w:tab w:val="num" w:pos="1608"/>
        </w:tabs>
        <w:ind w:left="1608" w:hanging="360"/>
      </w:pPr>
    </w:lvl>
    <w:lvl w:ilvl="1" w:tplc="040C000F">
      <w:start w:val="1"/>
      <w:numFmt w:val="decimal"/>
      <w:lvlText w:val="%2."/>
      <w:lvlJc w:val="left"/>
      <w:pPr>
        <w:tabs>
          <w:tab w:val="num" w:pos="2328"/>
        </w:tabs>
        <w:ind w:left="2328" w:hanging="360"/>
      </w:pPr>
    </w:lvl>
    <w:lvl w:ilvl="2" w:tplc="040C001B" w:tentative="1">
      <w:start w:val="1"/>
      <w:numFmt w:val="lowerRoman"/>
      <w:lvlText w:val="%3."/>
      <w:lvlJc w:val="right"/>
      <w:pPr>
        <w:tabs>
          <w:tab w:val="num" w:pos="3048"/>
        </w:tabs>
        <w:ind w:left="3048" w:hanging="180"/>
      </w:pPr>
    </w:lvl>
    <w:lvl w:ilvl="3" w:tplc="040C000F" w:tentative="1">
      <w:start w:val="1"/>
      <w:numFmt w:val="decimal"/>
      <w:lvlText w:val="%4."/>
      <w:lvlJc w:val="left"/>
      <w:pPr>
        <w:tabs>
          <w:tab w:val="num" w:pos="3768"/>
        </w:tabs>
        <w:ind w:left="3768" w:hanging="360"/>
      </w:pPr>
    </w:lvl>
    <w:lvl w:ilvl="4" w:tplc="040C0019" w:tentative="1">
      <w:start w:val="1"/>
      <w:numFmt w:val="lowerLetter"/>
      <w:lvlText w:val="%5."/>
      <w:lvlJc w:val="left"/>
      <w:pPr>
        <w:tabs>
          <w:tab w:val="num" w:pos="4488"/>
        </w:tabs>
        <w:ind w:left="4488" w:hanging="360"/>
      </w:pPr>
    </w:lvl>
    <w:lvl w:ilvl="5" w:tplc="040C001B" w:tentative="1">
      <w:start w:val="1"/>
      <w:numFmt w:val="lowerRoman"/>
      <w:lvlText w:val="%6."/>
      <w:lvlJc w:val="right"/>
      <w:pPr>
        <w:tabs>
          <w:tab w:val="num" w:pos="5208"/>
        </w:tabs>
        <w:ind w:left="5208" w:hanging="180"/>
      </w:pPr>
    </w:lvl>
    <w:lvl w:ilvl="6" w:tplc="040C000F" w:tentative="1">
      <w:start w:val="1"/>
      <w:numFmt w:val="decimal"/>
      <w:lvlText w:val="%7."/>
      <w:lvlJc w:val="left"/>
      <w:pPr>
        <w:tabs>
          <w:tab w:val="num" w:pos="5928"/>
        </w:tabs>
        <w:ind w:left="5928" w:hanging="360"/>
      </w:pPr>
    </w:lvl>
    <w:lvl w:ilvl="7" w:tplc="040C0019" w:tentative="1">
      <w:start w:val="1"/>
      <w:numFmt w:val="lowerLetter"/>
      <w:lvlText w:val="%8."/>
      <w:lvlJc w:val="left"/>
      <w:pPr>
        <w:tabs>
          <w:tab w:val="num" w:pos="6648"/>
        </w:tabs>
        <w:ind w:left="6648" w:hanging="360"/>
      </w:pPr>
    </w:lvl>
    <w:lvl w:ilvl="8" w:tplc="040C001B" w:tentative="1">
      <w:start w:val="1"/>
      <w:numFmt w:val="lowerRoman"/>
      <w:lvlText w:val="%9."/>
      <w:lvlJc w:val="right"/>
      <w:pPr>
        <w:tabs>
          <w:tab w:val="num" w:pos="7368"/>
        </w:tabs>
        <w:ind w:left="7368" w:hanging="180"/>
      </w:pPr>
    </w:lvl>
  </w:abstractNum>
  <w:abstractNum w:abstractNumId="34">
    <w:nsid w:val="7D9B743E"/>
    <w:multiLevelType w:val="hybridMultilevel"/>
    <w:tmpl w:val="6D3A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19"/>
  </w:num>
  <w:num w:numId="4">
    <w:abstractNumId w:val="29"/>
  </w:num>
  <w:num w:numId="5">
    <w:abstractNumId w:val="3"/>
  </w:num>
  <w:num w:numId="6">
    <w:abstractNumId w:val="0"/>
  </w:num>
  <w:num w:numId="7">
    <w:abstractNumId w:val="17"/>
  </w:num>
  <w:num w:numId="8">
    <w:abstractNumId w:val="1"/>
  </w:num>
  <w:num w:numId="9">
    <w:abstractNumId w:val="28"/>
  </w:num>
  <w:num w:numId="10">
    <w:abstractNumId w:val="10"/>
  </w:num>
  <w:num w:numId="11">
    <w:abstractNumId w:val="32"/>
  </w:num>
  <w:num w:numId="12">
    <w:abstractNumId w:val="26"/>
  </w:num>
  <w:num w:numId="13">
    <w:abstractNumId w:val="8"/>
  </w:num>
  <w:num w:numId="14">
    <w:abstractNumId w:val="16"/>
  </w:num>
  <w:num w:numId="15">
    <w:abstractNumId w:val="31"/>
  </w:num>
  <w:num w:numId="16">
    <w:abstractNumId w:val="13"/>
  </w:num>
  <w:num w:numId="17">
    <w:abstractNumId w:val="9"/>
  </w:num>
  <w:num w:numId="18">
    <w:abstractNumId w:val="34"/>
  </w:num>
  <w:num w:numId="19">
    <w:abstractNumId w:val="7"/>
  </w:num>
  <w:num w:numId="20">
    <w:abstractNumId w:val="12"/>
  </w:num>
  <w:num w:numId="21">
    <w:abstractNumId w:val="14"/>
  </w:num>
  <w:num w:numId="22">
    <w:abstractNumId w:val="24"/>
  </w:num>
  <w:num w:numId="23">
    <w:abstractNumId w:val="20"/>
  </w:num>
  <w:num w:numId="24">
    <w:abstractNumId w:val="11"/>
  </w:num>
  <w:num w:numId="25">
    <w:abstractNumId w:val="23"/>
  </w:num>
  <w:num w:numId="26">
    <w:abstractNumId w:val="21"/>
  </w:num>
  <w:num w:numId="27">
    <w:abstractNumId w:val="27"/>
  </w:num>
  <w:num w:numId="28">
    <w:abstractNumId w:val="18"/>
  </w:num>
  <w:num w:numId="29">
    <w:abstractNumId w:val="25"/>
  </w:num>
  <w:num w:numId="30">
    <w:abstractNumId w:val="5"/>
  </w:num>
  <w:num w:numId="31">
    <w:abstractNumId w:val="30"/>
  </w:num>
  <w:num w:numId="32">
    <w:abstractNumId w:val="4"/>
  </w:num>
  <w:num w:numId="33">
    <w:abstractNumId w:val="22"/>
  </w:num>
  <w:num w:numId="34">
    <w:abstractNumId w:val="6"/>
  </w:num>
  <w:num w:numId="3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INGA">
    <w15:presenceInfo w15:providerId="None" w15:userId="BEN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2DAA"/>
    <w:rsid w:val="00000708"/>
    <w:rsid w:val="00002A29"/>
    <w:rsid w:val="000122A8"/>
    <w:rsid w:val="00012B65"/>
    <w:rsid w:val="000173E9"/>
    <w:rsid w:val="000253AA"/>
    <w:rsid w:val="00025D76"/>
    <w:rsid w:val="00027DB7"/>
    <w:rsid w:val="000308AC"/>
    <w:rsid w:val="00030FF4"/>
    <w:rsid w:val="00033C9E"/>
    <w:rsid w:val="00037C56"/>
    <w:rsid w:val="00047488"/>
    <w:rsid w:val="0005280C"/>
    <w:rsid w:val="00053E91"/>
    <w:rsid w:val="000558E8"/>
    <w:rsid w:val="00055F00"/>
    <w:rsid w:val="00061391"/>
    <w:rsid w:val="00061483"/>
    <w:rsid w:val="00063046"/>
    <w:rsid w:val="00067A27"/>
    <w:rsid w:val="000719B0"/>
    <w:rsid w:val="00073FAF"/>
    <w:rsid w:val="000770FC"/>
    <w:rsid w:val="00081F1C"/>
    <w:rsid w:val="0008603B"/>
    <w:rsid w:val="0009046D"/>
    <w:rsid w:val="000912BF"/>
    <w:rsid w:val="00094406"/>
    <w:rsid w:val="0009730F"/>
    <w:rsid w:val="000A0B9B"/>
    <w:rsid w:val="000A24B5"/>
    <w:rsid w:val="000A7C23"/>
    <w:rsid w:val="000B0087"/>
    <w:rsid w:val="000B44E7"/>
    <w:rsid w:val="000B5FBE"/>
    <w:rsid w:val="000B6F4A"/>
    <w:rsid w:val="000B7D66"/>
    <w:rsid w:val="000C5D8D"/>
    <w:rsid w:val="000C6839"/>
    <w:rsid w:val="000C7815"/>
    <w:rsid w:val="000D1D80"/>
    <w:rsid w:val="000D6CA2"/>
    <w:rsid w:val="000D6FA3"/>
    <w:rsid w:val="000E6F2F"/>
    <w:rsid w:val="000E7758"/>
    <w:rsid w:val="000F24EB"/>
    <w:rsid w:val="000F44A7"/>
    <w:rsid w:val="00103313"/>
    <w:rsid w:val="00105803"/>
    <w:rsid w:val="001062EE"/>
    <w:rsid w:val="001076E9"/>
    <w:rsid w:val="00115264"/>
    <w:rsid w:val="001158F6"/>
    <w:rsid w:val="001215C3"/>
    <w:rsid w:val="00121636"/>
    <w:rsid w:val="001228F4"/>
    <w:rsid w:val="00123195"/>
    <w:rsid w:val="00125495"/>
    <w:rsid w:val="0013177B"/>
    <w:rsid w:val="00133AAF"/>
    <w:rsid w:val="001358B2"/>
    <w:rsid w:val="001407C2"/>
    <w:rsid w:val="00141904"/>
    <w:rsid w:val="00141B3B"/>
    <w:rsid w:val="00143F8F"/>
    <w:rsid w:val="00144D53"/>
    <w:rsid w:val="00147B19"/>
    <w:rsid w:val="00147C38"/>
    <w:rsid w:val="00151588"/>
    <w:rsid w:val="00155E1B"/>
    <w:rsid w:val="00162283"/>
    <w:rsid w:val="00164588"/>
    <w:rsid w:val="00170DC4"/>
    <w:rsid w:val="001721AC"/>
    <w:rsid w:val="00172CBE"/>
    <w:rsid w:val="00174A28"/>
    <w:rsid w:val="00175D62"/>
    <w:rsid w:val="00181895"/>
    <w:rsid w:val="0018505D"/>
    <w:rsid w:val="00187891"/>
    <w:rsid w:val="001A56B9"/>
    <w:rsid w:val="001A5C4D"/>
    <w:rsid w:val="001B1FFB"/>
    <w:rsid w:val="001B600E"/>
    <w:rsid w:val="001B673A"/>
    <w:rsid w:val="001C407D"/>
    <w:rsid w:val="001C78F0"/>
    <w:rsid w:val="001D28BE"/>
    <w:rsid w:val="001D4FFE"/>
    <w:rsid w:val="001E07ED"/>
    <w:rsid w:val="001F355E"/>
    <w:rsid w:val="001F738A"/>
    <w:rsid w:val="001F796E"/>
    <w:rsid w:val="00200924"/>
    <w:rsid w:val="00201086"/>
    <w:rsid w:val="00201559"/>
    <w:rsid w:val="00201B79"/>
    <w:rsid w:val="0021094E"/>
    <w:rsid w:val="002139A3"/>
    <w:rsid w:val="00213D71"/>
    <w:rsid w:val="00213EA2"/>
    <w:rsid w:val="00223468"/>
    <w:rsid w:val="00223BF9"/>
    <w:rsid w:val="00227812"/>
    <w:rsid w:val="0023193E"/>
    <w:rsid w:val="00231AE8"/>
    <w:rsid w:val="00232910"/>
    <w:rsid w:val="0023501C"/>
    <w:rsid w:val="002358B8"/>
    <w:rsid w:val="00235FFA"/>
    <w:rsid w:val="0023650E"/>
    <w:rsid w:val="00241909"/>
    <w:rsid w:val="00241FAB"/>
    <w:rsid w:val="00245B02"/>
    <w:rsid w:val="00251182"/>
    <w:rsid w:val="002533A3"/>
    <w:rsid w:val="00257556"/>
    <w:rsid w:val="00263565"/>
    <w:rsid w:val="00264E49"/>
    <w:rsid w:val="00271518"/>
    <w:rsid w:val="00271ACF"/>
    <w:rsid w:val="00272918"/>
    <w:rsid w:val="00287914"/>
    <w:rsid w:val="00292173"/>
    <w:rsid w:val="002A5493"/>
    <w:rsid w:val="002A71C2"/>
    <w:rsid w:val="002B2660"/>
    <w:rsid w:val="002B2D86"/>
    <w:rsid w:val="002B4055"/>
    <w:rsid w:val="002B6310"/>
    <w:rsid w:val="002C038A"/>
    <w:rsid w:val="002C05FC"/>
    <w:rsid w:val="002C23BD"/>
    <w:rsid w:val="002C3C42"/>
    <w:rsid w:val="002C652B"/>
    <w:rsid w:val="002D5112"/>
    <w:rsid w:val="002E0035"/>
    <w:rsid w:val="002E1D4F"/>
    <w:rsid w:val="002E4104"/>
    <w:rsid w:val="002F0161"/>
    <w:rsid w:val="002F02B5"/>
    <w:rsid w:val="002F1AAC"/>
    <w:rsid w:val="002F2290"/>
    <w:rsid w:val="002F4B0C"/>
    <w:rsid w:val="00311B6A"/>
    <w:rsid w:val="00315426"/>
    <w:rsid w:val="00315A2A"/>
    <w:rsid w:val="003230D6"/>
    <w:rsid w:val="00324D49"/>
    <w:rsid w:val="003250F6"/>
    <w:rsid w:val="00330C88"/>
    <w:rsid w:val="00331CA0"/>
    <w:rsid w:val="00341B49"/>
    <w:rsid w:val="00342F39"/>
    <w:rsid w:val="00347E91"/>
    <w:rsid w:val="00350159"/>
    <w:rsid w:val="003523BA"/>
    <w:rsid w:val="00352B1F"/>
    <w:rsid w:val="00352BE7"/>
    <w:rsid w:val="0035672C"/>
    <w:rsid w:val="00360E36"/>
    <w:rsid w:val="00372E6F"/>
    <w:rsid w:val="00375C2F"/>
    <w:rsid w:val="00376393"/>
    <w:rsid w:val="003766EF"/>
    <w:rsid w:val="003844C4"/>
    <w:rsid w:val="003847CD"/>
    <w:rsid w:val="00391127"/>
    <w:rsid w:val="003917AD"/>
    <w:rsid w:val="0039304A"/>
    <w:rsid w:val="003A2087"/>
    <w:rsid w:val="003A2326"/>
    <w:rsid w:val="003A52EE"/>
    <w:rsid w:val="003A5AB0"/>
    <w:rsid w:val="003B0021"/>
    <w:rsid w:val="003B701C"/>
    <w:rsid w:val="003C22CA"/>
    <w:rsid w:val="003C320D"/>
    <w:rsid w:val="003C4660"/>
    <w:rsid w:val="003C79C3"/>
    <w:rsid w:val="003D47D9"/>
    <w:rsid w:val="003D5500"/>
    <w:rsid w:val="003E4603"/>
    <w:rsid w:val="003F4D12"/>
    <w:rsid w:val="003F5549"/>
    <w:rsid w:val="003F7B45"/>
    <w:rsid w:val="0040152A"/>
    <w:rsid w:val="00406950"/>
    <w:rsid w:val="00407806"/>
    <w:rsid w:val="00407813"/>
    <w:rsid w:val="0040783F"/>
    <w:rsid w:val="00416F36"/>
    <w:rsid w:val="0042145B"/>
    <w:rsid w:val="00430582"/>
    <w:rsid w:val="004343E6"/>
    <w:rsid w:val="00436689"/>
    <w:rsid w:val="00437348"/>
    <w:rsid w:val="004415BA"/>
    <w:rsid w:val="004426A5"/>
    <w:rsid w:val="0044651E"/>
    <w:rsid w:val="00450234"/>
    <w:rsid w:val="004524BF"/>
    <w:rsid w:val="00463C32"/>
    <w:rsid w:val="00465E4D"/>
    <w:rsid w:val="004664FC"/>
    <w:rsid w:val="00470A40"/>
    <w:rsid w:val="0047623B"/>
    <w:rsid w:val="00490A8C"/>
    <w:rsid w:val="004A2647"/>
    <w:rsid w:val="004A282A"/>
    <w:rsid w:val="004A39F5"/>
    <w:rsid w:val="004B316D"/>
    <w:rsid w:val="004B5FE3"/>
    <w:rsid w:val="004B7080"/>
    <w:rsid w:val="004B72AF"/>
    <w:rsid w:val="004C0475"/>
    <w:rsid w:val="004C52BC"/>
    <w:rsid w:val="004C66C6"/>
    <w:rsid w:val="004C794F"/>
    <w:rsid w:val="004D01A5"/>
    <w:rsid w:val="004D52A1"/>
    <w:rsid w:val="004E0F01"/>
    <w:rsid w:val="004E1601"/>
    <w:rsid w:val="004E238F"/>
    <w:rsid w:val="004E2D75"/>
    <w:rsid w:val="004E755C"/>
    <w:rsid w:val="00500D54"/>
    <w:rsid w:val="00510952"/>
    <w:rsid w:val="00510A39"/>
    <w:rsid w:val="005142B0"/>
    <w:rsid w:val="00514677"/>
    <w:rsid w:val="005152A8"/>
    <w:rsid w:val="00515EE3"/>
    <w:rsid w:val="00530811"/>
    <w:rsid w:val="00531D5A"/>
    <w:rsid w:val="0054214C"/>
    <w:rsid w:val="00544045"/>
    <w:rsid w:val="00546255"/>
    <w:rsid w:val="00553CFC"/>
    <w:rsid w:val="0055526E"/>
    <w:rsid w:val="00555E3C"/>
    <w:rsid w:val="00560D82"/>
    <w:rsid w:val="005638B0"/>
    <w:rsid w:val="00566C50"/>
    <w:rsid w:val="0056765F"/>
    <w:rsid w:val="005715E4"/>
    <w:rsid w:val="00580FF6"/>
    <w:rsid w:val="00582E5A"/>
    <w:rsid w:val="005837C4"/>
    <w:rsid w:val="00584D0C"/>
    <w:rsid w:val="0059155F"/>
    <w:rsid w:val="00596141"/>
    <w:rsid w:val="00596B97"/>
    <w:rsid w:val="005A09F5"/>
    <w:rsid w:val="005A152E"/>
    <w:rsid w:val="005A1E3F"/>
    <w:rsid w:val="005A6379"/>
    <w:rsid w:val="005B034E"/>
    <w:rsid w:val="005B66DA"/>
    <w:rsid w:val="005B7BCB"/>
    <w:rsid w:val="005D2634"/>
    <w:rsid w:val="005D547C"/>
    <w:rsid w:val="005E13C0"/>
    <w:rsid w:val="005E1B68"/>
    <w:rsid w:val="005F0796"/>
    <w:rsid w:val="005F1525"/>
    <w:rsid w:val="005F348B"/>
    <w:rsid w:val="005F7245"/>
    <w:rsid w:val="00601146"/>
    <w:rsid w:val="006011ED"/>
    <w:rsid w:val="0060411E"/>
    <w:rsid w:val="00604929"/>
    <w:rsid w:val="00605187"/>
    <w:rsid w:val="00605F90"/>
    <w:rsid w:val="006063B3"/>
    <w:rsid w:val="00607020"/>
    <w:rsid w:val="00607CBC"/>
    <w:rsid w:val="0061190B"/>
    <w:rsid w:val="0061225D"/>
    <w:rsid w:val="00612548"/>
    <w:rsid w:val="0061333B"/>
    <w:rsid w:val="00614FED"/>
    <w:rsid w:val="00620A39"/>
    <w:rsid w:val="006210EF"/>
    <w:rsid w:val="00622F3D"/>
    <w:rsid w:val="0062619A"/>
    <w:rsid w:val="006313CD"/>
    <w:rsid w:val="00635A1F"/>
    <w:rsid w:val="0063728F"/>
    <w:rsid w:val="00640288"/>
    <w:rsid w:val="006408DD"/>
    <w:rsid w:val="0064617A"/>
    <w:rsid w:val="00650A2A"/>
    <w:rsid w:val="006514D9"/>
    <w:rsid w:val="00651C1C"/>
    <w:rsid w:val="006539DF"/>
    <w:rsid w:val="00663E52"/>
    <w:rsid w:val="006677D5"/>
    <w:rsid w:val="0067680A"/>
    <w:rsid w:val="006A43D6"/>
    <w:rsid w:val="006A6C42"/>
    <w:rsid w:val="006A7CC1"/>
    <w:rsid w:val="006B1E0B"/>
    <w:rsid w:val="006B2F21"/>
    <w:rsid w:val="006B64ED"/>
    <w:rsid w:val="006C14ED"/>
    <w:rsid w:val="006C57BA"/>
    <w:rsid w:val="006C61B9"/>
    <w:rsid w:val="006D0B84"/>
    <w:rsid w:val="006D510A"/>
    <w:rsid w:val="006E3BD6"/>
    <w:rsid w:val="006E430A"/>
    <w:rsid w:val="006F6542"/>
    <w:rsid w:val="00700184"/>
    <w:rsid w:val="007024B2"/>
    <w:rsid w:val="00702FC0"/>
    <w:rsid w:val="007036D6"/>
    <w:rsid w:val="00704E83"/>
    <w:rsid w:val="0071162D"/>
    <w:rsid w:val="0071634F"/>
    <w:rsid w:val="007222AA"/>
    <w:rsid w:val="00726522"/>
    <w:rsid w:val="00727516"/>
    <w:rsid w:val="00734F66"/>
    <w:rsid w:val="0074094F"/>
    <w:rsid w:val="00743EC1"/>
    <w:rsid w:val="007459A8"/>
    <w:rsid w:val="00746736"/>
    <w:rsid w:val="0074746D"/>
    <w:rsid w:val="0075041D"/>
    <w:rsid w:val="007537A2"/>
    <w:rsid w:val="007605AE"/>
    <w:rsid w:val="00761276"/>
    <w:rsid w:val="0076433B"/>
    <w:rsid w:val="0076796C"/>
    <w:rsid w:val="007763A2"/>
    <w:rsid w:val="007768D5"/>
    <w:rsid w:val="0078366A"/>
    <w:rsid w:val="00785DD3"/>
    <w:rsid w:val="00785F52"/>
    <w:rsid w:val="00786209"/>
    <w:rsid w:val="007A376E"/>
    <w:rsid w:val="007A7433"/>
    <w:rsid w:val="007B260C"/>
    <w:rsid w:val="007B4A76"/>
    <w:rsid w:val="007B6127"/>
    <w:rsid w:val="007B66DB"/>
    <w:rsid w:val="007C18D2"/>
    <w:rsid w:val="007C642B"/>
    <w:rsid w:val="007D1D5A"/>
    <w:rsid w:val="007D5F87"/>
    <w:rsid w:val="007D7ACC"/>
    <w:rsid w:val="007D7E56"/>
    <w:rsid w:val="007E304D"/>
    <w:rsid w:val="007E7214"/>
    <w:rsid w:val="007F0455"/>
    <w:rsid w:val="007F2D8A"/>
    <w:rsid w:val="007F36B7"/>
    <w:rsid w:val="00801286"/>
    <w:rsid w:val="00801747"/>
    <w:rsid w:val="0080208B"/>
    <w:rsid w:val="00813058"/>
    <w:rsid w:val="0081574D"/>
    <w:rsid w:val="008169CA"/>
    <w:rsid w:val="00816A61"/>
    <w:rsid w:val="00820DF9"/>
    <w:rsid w:val="00821A41"/>
    <w:rsid w:val="00823022"/>
    <w:rsid w:val="0082394C"/>
    <w:rsid w:val="00827532"/>
    <w:rsid w:val="00830C6C"/>
    <w:rsid w:val="00834147"/>
    <w:rsid w:val="00834259"/>
    <w:rsid w:val="00836136"/>
    <w:rsid w:val="00837A8E"/>
    <w:rsid w:val="00837E45"/>
    <w:rsid w:val="00842E7F"/>
    <w:rsid w:val="0084388A"/>
    <w:rsid w:val="00847D00"/>
    <w:rsid w:val="00850257"/>
    <w:rsid w:val="008510DA"/>
    <w:rsid w:val="0085439F"/>
    <w:rsid w:val="00860340"/>
    <w:rsid w:val="00862165"/>
    <w:rsid w:val="00863E75"/>
    <w:rsid w:val="00874BE6"/>
    <w:rsid w:val="00875E96"/>
    <w:rsid w:val="00876490"/>
    <w:rsid w:val="00880EC5"/>
    <w:rsid w:val="00883096"/>
    <w:rsid w:val="00885C6B"/>
    <w:rsid w:val="00887B7E"/>
    <w:rsid w:val="008A30B6"/>
    <w:rsid w:val="008A4A43"/>
    <w:rsid w:val="008A7BA8"/>
    <w:rsid w:val="008B3E02"/>
    <w:rsid w:val="008C21C4"/>
    <w:rsid w:val="008C4216"/>
    <w:rsid w:val="008C56FC"/>
    <w:rsid w:val="008D0571"/>
    <w:rsid w:val="008D3EF4"/>
    <w:rsid w:val="008D438E"/>
    <w:rsid w:val="008D4B2F"/>
    <w:rsid w:val="008D7AC0"/>
    <w:rsid w:val="008F2FAF"/>
    <w:rsid w:val="008F3806"/>
    <w:rsid w:val="00911DAD"/>
    <w:rsid w:val="0091364E"/>
    <w:rsid w:val="0092151A"/>
    <w:rsid w:val="00922262"/>
    <w:rsid w:val="00926C41"/>
    <w:rsid w:val="009270A9"/>
    <w:rsid w:val="00927537"/>
    <w:rsid w:val="009275F0"/>
    <w:rsid w:val="00930D3F"/>
    <w:rsid w:val="00931EDC"/>
    <w:rsid w:val="00940F9D"/>
    <w:rsid w:val="00941F1E"/>
    <w:rsid w:val="00944495"/>
    <w:rsid w:val="00954870"/>
    <w:rsid w:val="00955BB7"/>
    <w:rsid w:val="00974136"/>
    <w:rsid w:val="00974FF9"/>
    <w:rsid w:val="0097535B"/>
    <w:rsid w:val="009804F3"/>
    <w:rsid w:val="009851A9"/>
    <w:rsid w:val="00985A26"/>
    <w:rsid w:val="00986276"/>
    <w:rsid w:val="00990106"/>
    <w:rsid w:val="00993F32"/>
    <w:rsid w:val="00995BF4"/>
    <w:rsid w:val="0099660B"/>
    <w:rsid w:val="009A5485"/>
    <w:rsid w:val="009B005A"/>
    <w:rsid w:val="009B761F"/>
    <w:rsid w:val="009C08B8"/>
    <w:rsid w:val="009C30F6"/>
    <w:rsid w:val="009C5B33"/>
    <w:rsid w:val="009E10D1"/>
    <w:rsid w:val="009E11ED"/>
    <w:rsid w:val="009E14F6"/>
    <w:rsid w:val="009E425F"/>
    <w:rsid w:val="009E5386"/>
    <w:rsid w:val="00A05E45"/>
    <w:rsid w:val="00A14C36"/>
    <w:rsid w:val="00A20A07"/>
    <w:rsid w:val="00A21D33"/>
    <w:rsid w:val="00A21EE3"/>
    <w:rsid w:val="00A21FE7"/>
    <w:rsid w:val="00A3012C"/>
    <w:rsid w:val="00A32B5E"/>
    <w:rsid w:val="00A32F8C"/>
    <w:rsid w:val="00A33413"/>
    <w:rsid w:val="00A4166E"/>
    <w:rsid w:val="00A42E4B"/>
    <w:rsid w:val="00A46101"/>
    <w:rsid w:val="00A476E2"/>
    <w:rsid w:val="00A54569"/>
    <w:rsid w:val="00A5787A"/>
    <w:rsid w:val="00A62C9B"/>
    <w:rsid w:val="00A64557"/>
    <w:rsid w:val="00A711AF"/>
    <w:rsid w:val="00A7289A"/>
    <w:rsid w:val="00A76225"/>
    <w:rsid w:val="00A80778"/>
    <w:rsid w:val="00A80B0A"/>
    <w:rsid w:val="00A81E58"/>
    <w:rsid w:val="00A83DE4"/>
    <w:rsid w:val="00A918CC"/>
    <w:rsid w:val="00A92737"/>
    <w:rsid w:val="00A92C2B"/>
    <w:rsid w:val="00A9706E"/>
    <w:rsid w:val="00AA3DB6"/>
    <w:rsid w:val="00AA605C"/>
    <w:rsid w:val="00AB3BFC"/>
    <w:rsid w:val="00AB5EA9"/>
    <w:rsid w:val="00AC026D"/>
    <w:rsid w:val="00AC0B88"/>
    <w:rsid w:val="00AD62CA"/>
    <w:rsid w:val="00AD7C23"/>
    <w:rsid w:val="00AF129A"/>
    <w:rsid w:val="00AF1838"/>
    <w:rsid w:val="00AF3922"/>
    <w:rsid w:val="00AF50FD"/>
    <w:rsid w:val="00AF7BFA"/>
    <w:rsid w:val="00B0411D"/>
    <w:rsid w:val="00B0642F"/>
    <w:rsid w:val="00B07E5A"/>
    <w:rsid w:val="00B104EE"/>
    <w:rsid w:val="00B1383B"/>
    <w:rsid w:val="00B13F8D"/>
    <w:rsid w:val="00B22704"/>
    <w:rsid w:val="00B25CD7"/>
    <w:rsid w:val="00B272BB"/>
    <w:rsid w:val="00B27E6D"/>
    <w:rsid w:val="00B37F4B"/>
    <w:rsid w:val="00B41201"/>
    <w:rsid w:val="00B428C7"/>
    <w:rsid w:val="00B433BD"/>
    <w:rsid w:val="00B44D64"/>
    <w:rsid w:val="00B4755F"/>
    <w:rsid w:val="00B502FF"/>
    <w:rsid w:val="00B51153"/>
    <w:rsid w:val="00B520BE"/>
    <w:rsid w:val="00B54DE4"/>
    <w:rsid w:val="00B56509"/>
    <w:rsid w:val="00B568E5"/>
    <w:rsid w:val="00B57C97"/>
    <w:rsid w:val="00B605DC"/>
    <w:rsid w:val="00B609C0"/>
    <w:rsid w:val="00B64141"/>
    <w:rsid w:val="00B6500A"/>
    <w:rsid w:val="00B652CA"/>
    <w:rsid w:val="00B7129F"/>
    <w:rsid w:val="00B714A8"/>
    <w:rsid w:val="00B71A15"/>
    <w:rsid w:val="00B72C90"/>
    <w:rsid w:val="00B731B3"/>
    <w:rsid w:val="00B733BB"/>
    <w:rsid w:val="00B754F9"/>
    <w:rsid w:val="00B75ED9"/>
    <w:rsid w:val="00B848F5"/>
    <w:rsid w:val="00B94548"/>
    <w:rsid w:val="00BB25CD"/>
    <w:rsid w:val="00BB3550"/>
    <w:rsid w:val="00BB4A3C"/>
    <w:rsid w:val="00BC1129"/>
    <w:rsid w:val="00BC350E"/>
    <w:rsid w:val="00BD5A6F"/>
    <w:rsid w:val="00BD5B98"/>
    <w:rsid w:val="00BD6A47"/>
    <w:rsid w:val="00BE13C2"/>
    <w:rsid w:val="00BE3C75"/>
    <w:rsid w:val="00BE3DD2"/>
    <w:rsid w:val="00BE3F25"/>
    <w:rsid w:val="00BE4618"/>
    <w:rsid w:val="00BE4C95"/>
    <w:rsid w:val="00BE4FF6"/>
    <w:rsid w:val="00BE7E4E"/>
    <w:rsid w:val="00BF046C"/>
    <w:rsid w:val="00BF2AAF"/>
    <w:rsid w:val="00BF3596"/>
    <w:rsid w:val="00BF550F"/>
    <w:rsid w:val="00BF64F6"/>
    <w:rsid w:val="00BF7216"/>
    <w:rsid w:val="00C0122F"/>
    <w:rsid w:val="00C105A0"/>
    <w:rsid w:val="00C10699"/>
    <w:rsid w:val="00C12122"/>
    <w:rsid w:val="00C16321"/>
    <w:rsid w:val="00C1717D"/>
    <w:rsid w:val="00C27898"/>
    <w:rsid w:val="00C32A39"/>
    <w:rsid w:val="00C3505C"/>
    <w:rsid w:val="00C370D3"/>
    <w:rsid w:val="00C3754B"/>
    <w:rsid w:val="00C40FC4"/>
    <w:rsid w:val="00C415CD"/>
    <w:rsid w:val="00C42D4C"/>
    <w:rsid w:val="00C43030"/>
    <w:rsid w:val="00C44110"/>
    <w:rsid w:val="00C448A0"/>
    <w:rsid w:val="00C44DC4"/>
    <w:rsid w:val="00C45B75"/>
    <w:rsid w:val="00C46FF6"/>
    <w:rsid w:val="00C51FB0"/>
    <w:rsid w:val="00C5386B"/>
    <w:rsid w:val="00C53CEB"/>
    <w:rsid w:val="00C54576"/>
    <w:rsid w:val="00C579FC"/>
    <w:rsid w:val="00C6124B"/>
    <w:rsid w:val="00C6344B"/>
    <w:rsid w:val="00C63A1F"/>
    <w:rsid w:val="00C66CA4"/>
    <w:rsid w:val="00C67A18"/>
    <w:rsid w:val="00C67AFF"/>
    <w:rsid w:val="00C7133E"/>
    <w:rsid w:val="00C72B9D"/>
    <w:rsid w:val="00C77FF9"/>
    <w:rsid w:val="00C82B9E"/>
    <w:rsid w:val="00C82C80"/>
    <w:rsid w:val="00C82FBB"/>
    <w:rsid w:val="00C83A76"/>
    <w:rsid w:val="00C83EE5"/>
    <w:rsid w:val="00C86209"/>
    <w:rsid w:val="00C87B40"/>
    <w:rsid w:val="00C91726"/>
    <w:rsid w:val="00C92DF4"/>
    <w:rsid w:val="00C9651B"/>
    <w:rsid w:val="00C965FF"/>
    <w:rsid w:val="00C976F1"/>
    <w:rsid w:val="00CA1361"/>
    <w:rsid w:val="00CA77D0"/>
    <w:rsid w:val="00CB1588"/>
    <w:rsid w:val="00CB401D"/>
    <w:rsid w:val="00CB7630"/>
    <w:rsid w:val="00CB7EBA"/>
    <w:rsid w:val="00CC139D"/>
    <w:rsid w:val="00CC2973"/>
    <w:rsid w:val="00CC2BDD"/>
    <w:rsid w:val="00CD1140"/>
    <w:rsid w:val="00CD3DD7"/>
    <w:rsid w:val="00CD4494"/>
    <w:rsid w:val="00CD5F4B"/>
    <w:rsid w:val="00CD6047"/>
    <w:rsid w:val="00CD648A"/>
    <w:rsid w:val="00CE2C4F"/>
    <w:rsid w:val="00CE3B75"/>
    <w:rsid w:val="00CF3C61"/>
    <w:rsid w:val="00D00815"/>
    <w:rsid w:val="00D01656"/>
    <w:rsid w:val="00D01C01"/>
    <w:rsid w:val="00D01D06"/>
    <w:rsid w:val="00D0200F"/>
    <w:rsid w:val="00D024BF"/>
    <w:rsid w:val="00D02AF0"/>
    <w:rsid w:val="00D1309B"/>
    <w:rsid w:val="00D16BF7"/>
    <w:rsid w:val="00D24279"/>
    <w:rsid w:val="00D26421"/>
    <w:rsid w:val="00D30684"/>
    <w:rsid w:val="00D31BDD"/>
    <w:rsid w:val="00D31F4F"/>
    <w:rsid w:val="00D50466"/>
    <w:rsid w:val="00D51C4B"/>
    <w:rsid w:val="00D55960"/>
    <w:rsid w:val="00D625B1"/>
    <w:rsid w:val="00D679D1"/>
    <w:rsid w:val="00D70658"/>
    <w:rsid w:val="00D71314"/>
    <w:rsid w:val="00D756C2"/>
    <w:rsid w:val="00D770CF"/>
    <w:rsid w:val="00D853AF"/>
    <w:rsid w:val="00D87A05"/>
    <w:rsid w:val="00D91852"/>
    <w:rsid w:val="00D9343A"/>
    <w:rsid w:val="00D939DF"/>
    <w:rsid w:val="00D97E4A"/>
    <w:rsid w:val="00DA0102"/>
    <w:rsid w:val="00DA0720"/>
    <w:rsid w:val="00DB0108"/>
    <w:rsid w:val="00DB06E5"/>
    <w:rsid w:val="00DB0AA1"/>
    <w:rsid w:val="00DB4440"/>
    <w:rsid w:val="00DB7181"/>
    <w:rsid w:val="00DC1625"/>
    <w:rsid w:val="00DC5528"/>
    <w:rsid w:val="00DC682B"/>
    <w:rsid w:val="00DC715E"/>
    <w:rsid w:val="00DD140A"/>
    <w:rsid w:val="00DD1E6D"/>
    <w:rsid w:val="00DD2BE6"/>
    <w:rsid w:val="00DE497A"/>
    <w:rsid w:val="00DE6814"/>
    <w:rsid w:val="00DF1AF8"/>
    <w:rsid w:val="00E05D94"/>
    <w:rsid w:val="00E07232"/>
    <w:rsid w:val="00E122B2"/>
    <w:rsid w:val="00E12ECD"/>
    <w:rsid w:val="00E16974"/>
    <w:rsid w:val="00E169D0"/>
    <w:rsid w:val="00E172BA"/>
    <w:rsid w:val="00E20FE6"/>
    <w:rsid w:val="00E223C6"/>
    <w:rsid w:val="00E34525"/>
    <w:rsid w:val="00E3752E"/>
    <w:rsid w:val="00E37DA4"/>
    <w:rsid w:val="00E41753"/>
    <w:rsid w:val="00E421E5"/>
    <w:rsid w:val="00E42DAA"/>
    <w:rsid w:val="00E43500"/>
    <w:rsid w:val="00E43713"/>
    <w:rsid w:val="00E44C27"/>
    <w:rsid w:val="00E50A10"/>
    <w:rsid w:val="00E53791"/>
    <w:rsid w:val="00E541BE"/>
    <w:rsid w:val="00E61E52"/>
    <w:rsid w:val="00E66479"/>
    <w:rsid w:val="00E67B20"/>
    <w:rsid w:val="00E707FF"/>
    <w:rsid w:val="00E708D3"/>
    <w:rsid w:val="00E73B18"/>
    <w:rsid w:val="00E766F9"/>
    <w:rsid w:val="00E85D13"/>
    <w:rsid w:val="00E876DE"/>
    <w:rsid w:val="00E90A6E"/>
    <w:rsid w:val="00E9278A"/>
    <w:rsid w:val="00E93D98"/>
    <w:rsid w:val="00E973ED"/>
    <w:rsid w:val="00EA26EB"/>
    <w:rsid w:val="00EA6DA8"/>
    <w:rsid w:val="00EB1D8C"/>
    <w:rsid w:val="00EC155F"/>
    <w:rsid w:val="00EC3648"/>
    <w:rsid w:val="00EC3B98"/>
    <w:rsid w:val="00ED00A3"/>
    <w:rsid w:val="00ED5C05"/>
    <w:rsid w:val="00EE253D"/>
    <w:rsid w:val="00EF274F"/>
    <w:rsid w:val="00EF3D3B"/>
    <w:rsid w:val="00F01190"/>
    <w:rsid w:val="00F03D81"/>
    <w:rsid w:val="00F04137"/>
    <w:rsid w:val="00F0556D"/>
    <w:rsid w:val="00F064DE"/>
    <w:rsid w:val="00F07DEF"/>
    <w:rsid w:val="00F10F1C"/>
    <w:rsid w:val="00F16B77"/>
    <w:rsid w:val="00F21D45"/>
    <w:rsid w:val="00F2280B"/>
    <w:rsid w:val="00F23C07"/>
    <w:rsid w:val="00F23D8F"/>
    <w:rsid w:val="00F270F6"/>
    <w:rsid w:val="00F3033C"/>
    <w:rsid w:val="00F30905"/>
    <w:rsid w:val="00F30C82"/>
    <w:rsid w:val="00F357BA"/>
    <w:rsid w:val="00F36D2E"/>
    <w:rsid w:val="00F378E6"/>
    <w:rsid w:val="00F4366D"/>
    <w:rsid w:val="00F44DF0"/>
    <w:rsid w:val="00F47007"/>
    <w:rsid w:val="00F55F3F"/>
    <w:rsid w:val="00F60526"/>
    <w:rsid w:val="00F61041"/>
    <w:rsid w:val="00F61198"/>
    <w:rsid w:val="00F63A15"/>
    <w:rsid w:val="00F63AE9"/>
    <w:rsid w:val="00F64FE3"/>
    <w:rsid w:val="00F6719E"/>
    <w:rsid w:val="00F71F8F"/>
    <w:rsid w:val="00F7399A"/>
    <w:rsid w:val="00F74197"/>
    <w:rsid w:val="00F750A7"/>
    <w:rsid w:val="00F75254"/>
    <w:rsid w:val="00F8028D"/>
    <w:rsid w:val="00F8268E"/>
    <w:rsid w:val="00F8383F"/>
    <w:rsid w:val="00F83A18"/>
    <w:rsid w:val="00F85344"/>
    <w:rsid w:val="00F93A47"/>
    <w:rsid w:val="00F949C7"/>
    <w:rsid w:val="00F9659E"/>
    <w:rsid w:val="00FA025F"/>
    <w:rsid w:val="00FA0AC0"/>
    <w:rsid w:val="00FA32A1"/>
    <w:rsid w:val="00FA6C0C"/>
    <w:rsid w:val="00FB0395"/>
    <w:rsid w:val="00FB1ED3"/>
    <w:rsid w:val="00FB301E"/>
    <w:rsid w:val="00FB6152"/>
    <w:rsid w:val="00FC21DA"/>
    <w:rsid w:val="00FC41EB"/>
    <w:rsid w:val="00FD0171"/>
    <w:rsid w:val="00FD11BF"/>
    <w:rsid w:val="00FD3A67"/>
    <w:rsid w:val="00FD4CD1"/>
    <w:rsid w:val="00FD6A6E"/>
    <w:rsid w:val="00FE193F"/>
    <w:rsid w:val="00FE26EB"/>
    <w:rsid w:val="00FE3C66"/>
    <w:rsid w:val="00FE4D76"/>
    <w:rsid w:val="00FF1682"/>
    <w:rsid w:val="00FF49EE"/>
    <w:rsid w:val="00FF6402"/>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EF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A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609C0"/>
    <w:pPr>
      <w:keepNext/>
      <w:numPr>
        <w:numId w:val="1"/>
      </w:numPr>
      <w:jc w:val="both"/>
      <w:outlineLvl w:val="0"/>
    </w:pPr>
    <w:rPr>
      <w:b/>
      <w:bCs/>
      <w:sz w:val="26"/>
      <w:szCs w:val="20"/>
    </w:rPr>
  </w:style>
  <w:style w:type="paragraph" w:styleId="Titre2">
    <w:name w:val="heading 2"/>
    <w:basedOn w:val="Normal"/>
    <w:next w:val="Normal"/>
    <w:link w:val="Titre2Car"/>
    <w:uiPriority w:val="9"/>
    <w:semiHidden/>
    <w:unhideWhenUsed/>
    <w:qFormat/>
    <w:rsid w:val="00AF12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11E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E42DAA"/>
    <w:pPr>
      <w:jc w:val="center"/>
    </w:pPr>
    <w:rPr>
      <w:b/>
      <w:bCs/>
      <w:sz w:val="26"/>
    </w:rPr>
  </w:style>
  <w:style w:type="character" w:customStyle="1" w:styleId="CorpsdetexteCar">
    <w:name w:val="Corps de texte Car"/>
    <w:basedOn w:val="Policepardfaut"/>
    <w:link w:val="Corpsdetexte"/>
    <w:semiHidden/>
    <w:rsid w:val="00E42DAA"/>
    <w:rPr>
      <w:rFonts w:ascii="Times New Roman" w:eastAsia="Times New Roman" w:hAnsi="Times New Roman" w:cs="Times New Roman"/>
      <w:b/>
      <w:bCs/>
      <w:sz w:val="26"/>
      <w:szCs w:val="24"/>
      <w:lang w:eastAsia="fr-FR"/>
    </w:rPr>
  </w:style>
  <w:style w:type="paragraph" w:styleId="Corpsdetexte2">
    <w:name w:val="Body Text 2"/>
    <w:basedOn w:val="Normal"/>
    <w:link w:val="Corpsdetexte2Car"/>
    <w:semiHidden/>
    <w:rsid w:val="00E42DAA"/>
    <w:pPr>
      <w:jc w:val="both"/>
    </w:pPr>
    <w:rPr>
      <w:sz w:val="26"/>
    </w:rPr>
  </w:style>
  <w:style w:type="character" w:customStyle="1" w:styleId="Corpsdetexte2Car">
    <w:name w:val="Corps de texte 2 Car"/>
    <w:basedOn w:val="Policepardfaut"/>
    <w:link w:val="Corpsdetexte2"/>
    <w:semiHidden/>
    <w:rsid w:val="00E42DAA"/>
    <w:rPr>
      <w:rFonts w:ascii="Times New Roman" w:eastAsia="Times New Roman" w:hAnsi="Times New Roman" w:cs="Times New Roman"/>
      <w:sz w:val="26"/>
      <w:szCs w:val="24"/>
      <w:lang w:eastAsia="fr-FR"/>
    </w:rPr>
  </w:style>
  <w:style w:type="paragraph" w:styleId="Corpsdetexte3">
    <w:name w:val="Body Text 3"/>
    <w:basedOn w:val="Normal"/>
    <w:link w:val="Corpsdetexte3Car"/>
    <w:semiHidden/>
    <w:rsid w:val="00E42DAA"/>
    <w:pPr>
      <w:jc w:val="both"/>
    </w:pPr>
    <w:rPr>
      <w:b/>
      <w:bCs/>
      <w:sz w:val="26"/>
      <w:lang w:eastAsia="en-US"/>
    </w:rPr>
  </w:style>
  <w:style w:type="character" w:customStyle="1" w:styleId="Corpsdetexte3Car">
    <w:name w:val="Corps de texte 3 Car"/>
    <w:basedOn w:val="Policepardfaut"/>
    <w:link w:val="Corpsdetexte3"/>
    <w:semiHidden/>
    <w:rsid w:val="00E42DAA"/>
    <w:rPr>
      <w:rFonts w:ascii="Times New Roman" w:eastAsia="Times New Roman" w:hAnsi="Times New Roman" w:cs="Times New Roman"/>
      <w:b/>
      <w:bCs/>
      <w:sz w:val="26"/>
      <w:szCs w:val="24"/>
    </w:rPr>
  </w:style>
  <w:style w:type="paragraph" w:styleId="Pieddepage">
    <w:name w:val="footer"/>
    <w:basedOn w:val="Normal"/>
    <w:link w:val="PieddepageCar"/>
    <w:unhideWhenUsed/>
    <w:rsid w:val="00E42DAA"/>
    <w:pPr>
      <w:tabs>
        <w:tab w:val="center" w:pos="4536"/>
        <w:tab w:val="right" w:pos="9072"/>
      </w:tabs>
    </w:pPr>
  </w:style>
  <w:style w:type="character" w:customStyle="1" w:styleId="PieddepageCar">
    <w:name w:val="Pied de page Car"/>
    <w:basedOn w:val="Policepardfaut"/>
    <w:link w:val="Pieddepage"/>
    <w:rsid w:val="00E42DAA"/>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5CD"/>
    <w:rPr>
      <w:b/>
      <w:bCs/>
    </w:rPr>
  </w:style>
  <w:style w:type="paragraph" w:styleId="Notedebasdepage">
    <w:name w:val="footnote text"/>
    <w:basedOn w:val="Normal"/>
    <w:link w:val="NotedebasdepageCar"/>
    <w:semiHidden/>
    <w:rsid w:val="00CE2C4F"/>
    <w:rPr>
      <w:sz w:val="20"/>
      <w:szCs w:val="20"/>
    </w:rPr>
  </w:style>
  <w:style w:type="character" w:customStyle="1" w:styleId="NotedebasdepageCar">
    <w:name w:val="Note de bas de page Car"/>
    <w:basedOn w:val="Policepardfaut"/>
    <w:link w:val="Notedebasdepage"/>
    <w:semiHidden/>
    <w:rsid w:val="00CE2C4F"/>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CE2C4F"/>
    <w:rPr>
      <w:vertAlign w:val="superscript"/>
    </w:rPr>
  </w:style>
  <w:style w:type="paragraph" w:styleId="Paragraphedeliste">
    <w:name w:val="List Paragraph"/>
    <w:basedOn w:val="Normal"/>
    <w:link w:val="ParagraphedelisteCar"/>
    <w:qFormat/>
    <w:rsid w:val="00D26421"/>
    <w:pPr>
      <w:ind w:left="720"/>
      <w:contextualSpacing/>
    </w:pPr>
  </w:style>
  <w:style w:type="paragraph" w:styleId="En-tte">
    <w:name w:val="header"/>
    <w:basedOn w:val="Normal"/>
    <w:link w:val="En-tteCar"/>
    <w:unhideWhenUsed/>
    <w:rsid w:val="004426A5"/>
    <w:pPr>
      <w:tabs>
        <w:tab w:val="center" w:pos="4536"/>
        <w:tab w:val="right" w:pos="9072"/>
      </w:tabs>
    </w:pPr>
  </w:style>
  <w:style w:type="character" w:customStyle="1" w:styleId="En-tteCar">
    <w:name w:val="En-tête Car"/>
    <w:basedOn w:val="Policepardfaut"/>
    <w:link w:val="En-tte"/>
    <w:rsid w:val="004426A5"/>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874BE6"/>
    <w:pPr>
      <w:spacing w:after="120"/>
      <w:ind w:left="283"/>
    </w:pPr>
    <w:rPr>
      <w:sz w:val="20"/>
      <w:szCs w:val="20"/>
    </w:rPr>
  </w:style>
  <w:style w:type="character" w:customStyle="1" w:styleId="RetraitcorpsdetexteCar">
    <w:name w:val="Retrait corps de texte Car"/>
    <w:basedOn w:val="Policepardfaut"/>
    <w:link w:val="Retraitcorpsdetexte"/>
    <w:uiPriority w:val="99"/>
    <w:semiHidden/>
    <w:rsid w:val="00874BE6"/>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B609C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09C0"/>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B609C0"/>
    <w:rPr>
      <w:rFonts w:ascii="Times New Roman" w:eastAsia="Times New Roman" w:hAnsi="Times New Roman" w:cs="Times New Roman"/>
      <w:b/>
      <w:bCs/>
      <w:sz w:val="26"/>
      <w:szCs w:val="20"/>
      <w:lang w:eastAsia="fr-FR"/>
    </w:rPr>
  </w:style>
  <w:style w:type="paragraph" w:styleId="Explorateurdedocuments">
    <w:name w:val="Document Map"/>
    <w:basedOn w:val="Normal"/>
    <w:link w:val="ExplorateurdedocumentsCar"/>
    <w:uiPriority w:val="99"/>
    <w:semiHidden/>
    <w:unhideWhenUsed/>
    <w:rsid w:val="00E876D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876DE"/>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E876DE"/>
    <w:rPr>
      <w:sz w:val="16"/>
      <w:szCs w:val="16"/>
    </w:rPr>
  </w:style>
  <w:style w:type="paragraph" w:styleId="Commentaire">
    <w:name w:val="annotation text"/>
    <w:basedOn w:val="Normal"/>
    <w:link w:val="CommentaireCar"/>
    <w:uiPriority w:val="99"/>
    <w:semiHidden/>
    <w:unhideWhenUsed/>
    <w:rsid w:val="00E876DE"/>
    <w:rPr>
      <w:sz w:val="20"/>
      <w:szCs w:val="20"/>
    </w:rPr>
  </w:style>
  <w:style w:type="character" w:customStyle="1" w:styleId="CommentaireCar">
    <w:name w:val="Commentaire Car"/>
    <w:basedOn w:val="Policepardfaut"/>
    <w:link w:val="Commentaire"/>
    <w:uiPriority w:val="99"/>
    <w:semiHidden/>
    <w:rsid w:val="00E876D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876DE"/>
    <w:rPr>
      <w:b/>
      <w:bCs/>
    </w:rPr>
  </w:style>
  <w:style w:type="character" w:customStyle="1" w:styleId="ObjetducommentaireCar">
    <w:name w:val="Objet du commentaire Car"/>
    <w:basedOn w:val="CommentaireCar"/>
    <w:link w:val="Objetducommentaire"/>
    <w:uiPriority w:val="99"/>
    <w:semiHidden/>
    <w:rsid w:val="00E876D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876DE"/>
    <w:rPr>
      <w:rFonts w:ascii="Tahoma" w:hAnsi="Tahoma" w:cs="Tahoma"/>
      <w:sz w:val="16"/>
      <w:szCs w:val="16"/>
    </w:rPr>
  </w:style>
  <w:style w:type="character" w:customStyle="1" w:styleId="TextedebullesCar">
    <w:name w:val="Texte de bulles Car"/>
    <w:basedOn w:val="Policepardfaut"/>
    <w:link w:val="Textedebulles"/>
    <w:uiPriority w:val="99"/>
    <w:semiHidden/>
    <w:rsid w:val="00E876DE"/>
    <w:rPr>
      <w:rFonts w:ascii="Tahoma" w:eastAsia="Times New Roman" w:hAnsi="Tahoma" w:cs="Tahoma"/>
      <w:sz w:val="16"/>
      <w:szCs w:val="16"/>
      <w:lang w:eastAsia="fr-FR"/>
    </w:rPr>
  </w:style>
  <w:style w:type="paragraph" w:styleId="Rvision">
    <w:name w:val="Revision"/>
    <w:hidden/>
    <w:uiPriority w:val="99"/>
    <w:semiHidden/>
    <w:rsid w:val="008D438E"/>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A3012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uiPriority w:val="99"/>
    <w:rsid w:val="00553CFC"/>
    <w:rPr>
      <w:color w:val="0000FF"/>
      <w:u w:val="single"/>
    </w:rPr>
  </w:style>
  <w:style w:type="character" w:customStyle="1" w:styleId="ParagraphedelisteCar">
    <w:name w:val="Paragraphe de liste Car"/>
    <w:link w:val="Paragraphedeliste"/>
    <w:uiPriority w:val="34"/>
    <w:rsid w:val="00251182"/>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6011ED"/>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F129A"/>
    <w:rPr>
      <w:rFonts w:asciiTheme="majorHAnsi" w:eastAsiaTheme="majorEastAsia" w:hAnsiTheme="majorHAnsi" w:cstheme="majorBidi"/>
      <w:b/>
      <w:bCs/>
      <w:color w:val="4F81BD" w:themeColor="accent1"/>
      <w:sz w:val="26"/>
      <w:szCs w:val="26"/>
      <w:lang w:eastAsia="fr-FR"/>
    </w:rPr>
  </w:style>
  <w:style w:type="paragraph" w:styleId="NormalWeb">
    <w:name w:val="Normal (Web)"/>
    <w:basedOn w:val="Normal"/>
    <w:uiPriority w:val="99"/>
    <w:semiHidden/>
    <w:unhideWhenUsed/>
    <w:rsid w:val="00C43030"/>
    <w:pPr>
      <w:spacing w:before="100" w:beforeAutospacing="1" w:after="100" w:afterAutospacing="1"/>
    </w:pPr>
  </w:style>
  <w:style w:type="table" w:styleId="Grilledutableau">
    <w:name w:val="Table Grid"/>
    <w:basedOn w:val="TableauNormal"/>
    <w:uiPriority w:val="59"/>
    <w:rsid w:val="001B6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0542">
      <w:bodyDiv w:val="1"/>
      <w:marLeft w:val="60"/>
      <w:marRight w:val="60"/>
      <w:marTop w:val="60"/>
      <w:marBottom w:val="15"/>
      <w:divBdr>
        <w:top w:val="none" w:sz="0" w:space="0" w:color="auto"/>
        <w:left w:val="none" w:sz="0" w:space="0" w:color="auto"/>
        <w:bottom w:val="none" w:sz="0" w:space="0" w:color="auto"/>
        <w:right w:val="none" w:sz="0" w:space="0" w:color="auto"/>
      </w:divBdr>
      <w:divsChild>
        <w:div w:id="132873236">
          <w:marLeft w:val="0"/>
          <w:marRight w:val="0"/>
          <w:marTop w:val="0"/>
          <w:marBottom w:val="0"/>
          <w:divBdr>
            <w:top w:val="none" w:sz="0" w:space="0" w:color="auto"/>
            <w:left w:val="none" w:sz="0" w:space="0" w:color="auto"/>
            <w:bottom w:val="none" w:sz="0" w:space="0" w:color="auto"/>
            <w:right w:val="none" w:sz="0" w:space="0" w:color="auto"/>
          </w:divBdr>
        </w:div>
        <w:div w:id="720859339">
          <w:marLeft w:val="0"/>
          <w:marRight w:val="0"/>
          <w:marTop w:val="0"/>
          <w:marBottom w:val="0"/>
          <w:divBdr>
            <w:top w:val="none" w:sz="0" w:space="0" w:color="auto"/>
            <w:left w:val="none" w:sz="0" w:space="0" w:color="auto"/>
            <w:bottom w:val="none" w:sz="0" w:space="0" w:color="auto"/>
            <w:right w:val="none" w:sz="0" w:space="0" w:color="auto"/>
          </w:divBdr>
        </w:div>
        <w:div w:id="1375152620">
          <w:marLeft w:val="0"/>
          <w:marRight w:val="0"/>
          <w:marTop w:val="0"/>
          <w:marBottom w:val="0"/>
          <w:divBdr>
            <w:top w:val="none" w:sz="0" w:space="0" w:color="auto"/>
            <w:left w:val="none" w:sz="0" w:space="0" w:color="auto"/>
            <w:bottom w:val="none" w:sz="0" w:space="0" w:color="auto"/>
            <w:right w:val="none" w:sz="0" w:space="0" w:color="auto"/>
          </w:divBdr>
        </w:div>
      </w:divsChild>
    </w:div>
    <w:div w:id="1526670575">
      <w:bodyDiv w:val="1"/>
      <w:marLeft w:val="0"/>
      <w:marRight w:val="0"/>
      <w:marTop w:val="0"/>
      <w:marBottom w:val="0"/>
      <w:divBdr>
        <w:top w:val="none" w:sz="0" w:space="0" w:color="auto"/>
        <w:left w:val="none" w:sz="0" w:space="0" w:color="auto"/>
        <w:bottom w:val="none" w:sz="0" w:space="0" w:color="auto"/>
        <w:right w:val="none" w:sz="0" w:space="0" w:color="auto"/>
      </w:divBdr>
      <w:divsChild>
        <w:div w:id="906258780">
          <w:marLeft w:val="432"/>
          <w:marRight w:val="0"/>
          <w:marTop w:val="40"/>
          <w:marBottom w:val="0"/>
          <w:divBdr>
            <w:top w:val="none" w:sz="0" w:space="0" w:color="auto"/>
            <w:left w:val="none" w:sz="0" w:space="0" w:color="auto"/>
            <w:bottom w:val="none" w:sz="0" w:space="0" w:color="auto"/>
            <w:right w:val="none" w:sz="0" w:space="0" w:color="auto"/>
          </w:divBdr>
        </w:div>
        <w:div w:id="659843543">
          <w:marLeft w:val="1008"/>
          <w:marRight w:val="0"/>
          <w:marTop w:val="40"/>
          <w:marBottom w:val="0"/>
          <w:divBdr>
            <w:top w:val="none" w:sz="0" w:space="0" w:color="auto"/>
            <w:left w:val="none" w:sz="0" w:space="0" w:color="auto"/>
            <w:bottom w:val="none" w:sz="0" w:space="0" w:color="auto"/>
            <w:right w:val="none" w:sz="0" w:space="0" w:color="auto"/>
          </w:divBdr>
        </w:div>
        <w:div w:id="18631900">
          <w:marLeft w:val="1008"/>
          <w:marRight w:val="0"/>
          <w:marTop w:val="40"/>
          <w:marBottom w:val="0"/>
          <w:divBdr>
            <w:top w:val="none" w:sz="0" w:space="0" w:color="auto"/>
            <w:left w:val="none" w:sz="0" w:space="0" w:color="auto"/>
            <w:bottom w:val="none" w:sz="0" w:space="0" w:color="auto"/>
            <w:right w:val="none" w:sz="0" w:space="0" w:color="auto"/>
          </w:divBdr>
        </w:div>
        <w:div w:id="674307350">
          <w:marLeft w:val="1008"/>
          <w:marRight w:val="0"/>
          <w:marTop w:val="40"/>
          <w:marBottom w:val="0"/>
          <w:divBdr>
            <w:top w:val="none" w:sz="0" w:space="0" w:color="auto"/>
            <w:left w:val="none" w:sz="0" w:space="0" w:color="auto"/>
            <w:bottom w:val="none" w:sz="0" w:space="0" w:color="auto"/>
            <w:right w:val="none" w:sz="0" w:space="0" w:color="auto"/>
          </w:divBdr>
        </w:div>
        <w:div w:id="1844542258">
          <w:marLeft w:val="1008"/>
          <w:marRight w:val="0"/>
          <w:marTop w:val="40"/>
          <w:marBottom w:val="0"/>
          <w:divBdr>
            <w:top w:val="none" w:sz="0" w:space="0" w:color="auto"/>
            <w:left w:val="none" w:sz="0" w:space="0" w:color="auto"/>
            <w:bottom w:val="none" w:sz="0" w:space="0" w:color="auto"/>
            <w:right w:val="none" w:sz="0" w:space="0" w:color="auto"/>
          </w:divBdr>
        </w:div>
        <w:div w:id="1824155991">
          <w:marLeft w:val="1008"/>
          <w:marRight w:val="0"/>
          <w:marTop w:val="40"/>
          <w:marBottom w:val="0"/>
          <w:divBdr>
            <w:top w:val="none" w:sz="0" w:space="0" w:color="auto"/>
            <w:left w:val="none" w:sz="0" w:space="0" w:color="auto"/>
            <w:bottom w:val="none" w:sz="0" w:space="0" w:color="auto"/>
            <w:right w:val="none" w:sz="0" w:space="0" w:color="auto"/>
          </w:divBdr>
        </w:div>
        <w:div w:id="1688167047">
          <w:marLeft w:val="432"/>
          <w:marRight w:val="0"/>
          <w:marTop w:val="40"/>
          <w:marBottom w:val="0"/>
          <w:divBdr>
            <w:top w:val="none" w:sz="0" w:space="0" w:color="auto"/>
            <w:left w:val="none" w:sz="0" w:space="0" w:color="auto"/>
            <w:bottom w:val="none" w:sz="0" w:space="0" w:color="auto"/>
            <w:right w:val="none" w:sz="0" w:space="0" w:color="auto"/>
          </w:divBdr>
        </w:div>
        <w:div w:id="1809976022">
          <w:marLeft w:val="1008"/>
          <w:marRight w:val="0"/>
          <w:marTop w:val="40"/>
          <w:marBottom w:val="0"/>
          <w:divBdr>
            <w:top w:val="none" w:sz="0" w:space="0" w:color="auto"/>
            <w:left w:val="none" w:sz="0" w:space="0" w:color="auto"/>
            <w:bottom w:val="none" w:sz="0" w:space="0" w:color="auto"/>
            <w:right w:val="none" w:sz="0" w:space="0" w:color="auto"/>
          </w:divBdr>
        </w:div>
        <w:div w:id="1293251640">
          <w:marLeft w:val="1008"/>
          <w:marRight w:val="0"/>
          <w:marTop w:val="40"/>
          <w:marBottom w:val="0"/>
          <w:divBdr>
            <w:top w:val="none" w:sz="0" w:space="0" w:color="auto"/>
            <w:left w:val="none" w:sz="0" w:space="0" w:color="auto"/>
            <w:bottom w:val="none" w:sz="0" w:space="0" w:color="auto"/>
            <w:right w:val="none" w:sz="0" w:space="0" w:color="auto"/>
          </w:divBdr>
        </w:div>
        <w:div w:id="893083737">
          <w:marLeft w:val="1008"/>
          <w:marRight w:val="0"/>
          <w:marTop w:val="40"/>
          <w:marBottom w:val="0"/>
          <w:divBdr>
            <w:top w:val="none" w:sz="0" w:space="0" w:color="auto"/>
            <w:left w:val="none" w:sz="0" w:space="0" w:color="auto"/>
            <w:bottom w:val="none" w:sz="0" w:space="0" w:color="auto"/>
            <w:right w:val="none" w:sz="0" w:space="0" w:color="auto"/>
          </w:divBdr>
        </w:div>
        <w:div w:id="1333221558">
          <w:marLeft w:val="1008"/>
          <w:marRight w:val="0"/>
          <w:marTop w:val="40"/>
          <w:marBottom w:val="0"/>
          <w:divBdr>
            <w:top w:val="none" w:sz="0" w:space="0" w:color="auto"/>
            <w:left w:val="none" w:sz="0" w:space="0" w:color="auto"/>
            <w:bottom w:val="none" w:sz="0" w:space="0" w:color="auto"/>
            <w:right w:val="none" w:sz="0" w:space="0" w:color="auto"/>
          </w:divBdr>
        </w:div>
      </w:divsChild>
    </w:div>
    <w:div w:id="2003577597">
      <w:bodyDiv w:val="1"/>
      <w:marLeft w:val="0"/>
      <w:marRight w:val="0"/>
      <w:marTop w:val="0"/>
      <w:marBottom w:val="0"/>
      <w:divBdr>
        <w:top w:val="none" w:sz="0" w:space="0" w:color="auto"/>
        <w:left w:val="none" w:sz="0" w:space="0" w:color="auto"/>
        <w:bottom w:val="none" w:sz="0" w:space="0" w:color="auto"/>
        <w:right w:val="none" w:sz="0" w:space="0" w:color="auto"/>
      </w:divBdr>
      <w:divsChild>
        <w:div w:id="106895898">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D:\Mes%20Travaux\Travaux%20Exceptionnels\RA\RA%202017\Etats%202017\ETATS%20FIN%20ANNUEL%20%202014%202015%202016%2015.05.17.xls"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D:\Mes%20Travaux\Travaux%20Exceptionnels\RA\RA%202017\Etats%202017\ETATS%20FIN%20ANNUEL%20%202014%202015%202016%2015.05.17.xls"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spPr>
            <a:blipFill>
              <a:blip xmlns:r="http://schemas.openxmlformats.org/officeDocument/2006/relationships" r:embed="rId1"/>
              <a:tile tx="0" ty="0" sx="100000" sy="100000" flip="none" algn="tl"/>
            </a:blipFill>
          </c:spPr>
          <c:invertIfNegative val="1"/>
          <c:cat>
            <c:strRef>
              <c:f>'[ETATS FIN ANNUEL  2014 2015 2016 15.05.17.xls]Feuil2'!$B$4:$B$6,'[ETATS FIN ANNUEL  2014 2015 2016 15.05.17.xls]Feuil2'!$B$7</c:f>
              <c:strCache>
                <c:ptCount val="4"/>
                <c:pt idx="0">
                  <c:v>Engagement global</c:v>
                </c:pt>
                <c:pt idx="1">
                  <c:v>Crédit douteux</c:v>
                </c:pt>
                <c:pt idx="2">
                  <c:v>Crédit impayés</c:v>
                </c:pt>
                <c:pt idx="3">
                  <c:v>Crédit immobilisés</c:v>
                </c:pt>
              </c:strCache>
            </c:strRef>
          </c:cat>
          <c:val>
            <c:numRef>
              <c:f>'[ETATS FIN ANNUEL  2014 2015 2016 15.05.17.xls]Feuil2'!$C$4:$C$6,'[ETATS FIN ANNUEL  2014 2015 2016 15.05.17.xls]Feuil2'!$C$7</c:f>
              <c:numCache>
                <c:formatCode>_-* #,##0\ _€_-;\-* #,##0\ _€_-;_-* "-"??\ _€_-;_-@_-</c:formatCode>
                <c:ptCount val="4"/>
                <c:pt idx="0">
                  <c:v>3000000000</c:v>
                </c:pt>
                <c:pt idx="1">
                  <c:v>782210886</c:v>
                </c:pt>
                <c:pt idx="2">
                  <c:v>123238727</c:v>
                </c:pt>
                <c:pt idx="3">
                  <c:v>22628849</c:v>
                </c:pt>
              </c:numCache>
            </c:numRef>
          </c:val>
        </c:ser>
        <c:dLbls>
          <c:showLegendKey val="0"/>
          <c:showVal val="0"/>
          <c:showCatName val="0"/>
          <c:showSerName val="0"/>
          <c:showPercent val="0"/>
          <c:showBubbleSize val="0"/>
        </c:dLbls>
        <c:gapWidth val="150"/>
        <c:shape val="cylinder"/>
        <c:axId val="126913536"/>
        <c:axId val="126919424"/>
        <c:axId val="0"/>
      </c:bar3DChart>
      <c:catAx>
        <c:axId val="126913536"/>
        <c:scaling>
          <c:orientation val="minMax"/>
        </c:scaling>
        <c:delete val="1"/>
        <c:axPos val="b"/>
        <c:numFmt formatCode="General" sourceLinked="1"/>
        <c:majorTickMark val="cross"/>
        <c:minorTickMark val="cross"/>
        <c:tickLblPos val="nextTo"/>
        <c:crossAx val="126919424"/>
        <c:crosses val="autoZero"/>
        <c:auto val="1"/>
        <c:lblAlgn val="ctr"/>
        <c:lblOffset val="100"/>
        <c:noMultiLvlLbl val="1"/>
      </c:catAx>
      <c:valAx>
        <c:axId val="126919424"/>
        <c:scaling>
          <c:orientation val="minMax"/>
        </c:scaling>
        <c:delete val="1"/>
        <c:axPos val="l"/>
        <c:majorGridlines/>
        <c:numFmt formatCode="_-* #,##0\ _€_-;\-* #,##0\ _€_-;_-* &quot;-&quot;??\ _€_-;_-@_-" sourceLinked="1"/>
        <c:majorTickMark val="cross"/>
        <c:minorTickMark val="cross"/>
        <c:tickLblPos val="nextTo"/>
        <c:crossAx val="126913536"/>
        <c:crosses val="autoZero"/>
        <c:crossBetween val="between"/>
      </c:valAx>
      <c:spPr>
        <a:noFill/>
        <a:ln w="25400">
          <a:noFill/>
        </a:ln>
      </c:spPr>
    </c:plotArea>
    <c:legend>
      <c:legendPos val="r"/>
      <c:overlay val="1"/>
    </c:legend>
    <c:plotVisOnly val="1"/>
    <c:dispBlanksAs val="gap"/>
    <c:showDLblsOverMax val="1"/>
  </c:chart>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0"/>
    </a:gradFill>
  </c:sp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spPr>
            <a:blipFill>
              <a:blip xmlns:r="http://schemas.openxmlformats.org/officeDocument/2006/relationships" r:embed="rId1"/>
              <a:tile tx="0" ty="0" sx="100000" sy="100000" flip="none" algn="tl"/>
            </a:blipFill>
          </c:spPr>
          <c:invertIfNegative val="1"/>
          <c:cat>
            <c:strRef>
              <c:f>'[ETATS FIN ANNUEL  2014 2015 2016 15.05.17.xls]Feuil2'!$B$22:$B$26,'[ETATS FIN ANNUEL  2014 2015 2016 15.05.17.xls]Feuil2'!$B$27</c:f>
              <c:strCache>
                <c:ptCount val="6"/>
                <c:pt idx="0">
                  <c:v>Engagement global</c:v>
                </c:pt>
                <c:pt idx="1">
                  <c:v>Crédit douteux</c:v>
                </c:pt>
                <c:pt idx="2">
                  <c:v>Crédit impayés</c:v>
                </c:pt>
                <c:pt idx="3">
                  <c:v>Crédit immobilisés</c:v>
                </c:pt>
                <c:pt idx="4">
                  <c:v>Crédit irrécouvrables</c:v>
                </c:pt>
                <c:pt idx="5">
                  <c:v>Crédit restructurés</c:v>
                </c:pt>
              </c:strCache>
            </c:strRef>
          </c:cat>
          <c:val>
            <c:numRef>
              <c:f>'[ETATS FIN ANNUEL  2014 2015 2016 15.05.17.xls]Feuil2'!$C$22:$C$26,'[ETATS FIN ANNUEL  2014 2015 2016 15.05.17.xls]Feuil2'!$C$27</c:f>
              <c:numCache>
                <c:formatCode>_-* #,##0\ _€_-;\-* #,##0\ _€_-;_-* "-"??\ _€_-;_-@_-</c:formatCode>
                <c:ptCount val="6"/>
                <c:pt idx="0">
                  <c:v>3000000000</c:v>
                </c:pt>
                <c:pt idx="1">
                  <c:v>718860175</c:v>
                </c:pt>
                <c:pt idx="2">
                  <c:v>93238727</c:v>
                </c:pt>
                <c:pt idx="3">
                  <c:v>22628849</c:v>
                </c:pt>
                <c:pt idx="4">
                  <c:v>63350711</c:v>
                </c:pt>
                <c:pt idx="5">
                  <c:v>30000000</c:v>
                </c:pt>
              </c:numCache>
            </c:numRef>
          </c:val>
        </c:ser>
        <c:dLbls>
          <c:showLegendKey val="0"/>
          <c:showVal val="0"/>
          <c:showCatName val="0"/>
          <c:showSerName val="0"/>
          <c:showPercent val="0"/>
          <c:showBubbleSize val="0"/>
        </c:dLbls>
        <c:gapWidth val="150"/>
        <c:shape val="cylinder"/>
        <c:axId val="126930944"/>
        <c:axId val="126932480"/>
        <c:axId val="0"/>
      </c:bar3DChart>
      <c:catAx>
        <c:axId val="126930944"/>
        <c:scaling>
          <c:orientation val="minMax"/>
        </c:scaling>
        <c:delete val="1"/>
        <c:axPos val="b"/>
        <c:numFmt formatCode="General" sourceLinked="1"/>
        <c:majorTickMark val="cross"/>
        <c:minorTickMark val="cross"/>
        <c:tickLblPos val="nextTo"/>
        <c:crossAx val="126932480"/>
        <c:crosses val="autoZero"/>
        <c:auto val="1"/>
        <c:lblAlgn val="ctr"/>
        <c:lblOffset val="100"/>
        <c:noMultiLvlLbl val="1"/>
      </c:catAx>
      <c:valAx>
        <c:axId val="126932480"/>
        <c:scaling>
          <c:orientation val="minMax"/>
        </c:scaling>
        <c:delete val="1"/>
        <c:axPos val="l"/>
        <c:majorGridlines/>
        <c:numFmt formatCode="_-* #,##0\ _€_-;\-* #,##0\ _€_-;_-* &quot;-&quot;??\ _€_-;_-@_-" sourceLinked="1"/>
        <c:majorTickMark val="cross"/>
        <c:minorTickMark val="cross"/>
        <c:tickLblPos val="nextTo"/>
        <c:crossAx val="126930944"/>
        <c:crosses val="autoZero"/>
        <c:crossBetween val="between"/>
      </c:valAx>
      <c:spPr>
        <a:noFill/>
        <a:ln w="25400">
          <a:noFill/>
        </a:ln>
      </c:spPr>
    </c:plotArea>
    <c:legend>
      <c:legendPos val="r"/>
      <c:overlay val="1"/>
    </c:legend>
    <c:plotVisOnly val="1"/>
    <c:dispBlanksAs val="gap"/>
    <c:showDLblsOverMax val="1"/>
  </c:chart>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0"/>
    </a:gradFill>
  </c:spPr>
  <c:externalData r:id="rId2">
    <c:autoUpdate val="1"/>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2897</Words>
  <Characters>15934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TCHOUSSI BAH</dc:creator>
  <cp:lastModifiedBy>TCHOUSSI BAH EMERY</cp:lastModifiedBy>
  <cp:revision>10</cp:revision>
  <cp:lastPrinted>2018-02-28T15:29:00Z</cp:lastPrinted>
  <dcterms:created xsi:type="dcterms:W3CDTF">2018-06-13T17:14:00Z</dcterms:created>
  <dcterms:modified xsi:type="dcterms:W3CDTF">2018-06-25T10:15:00Z</dcterms:modified>
</cp:coreProperties>
</file>